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364" w:rsidRDefault="002F03B9">
      <w:r>
        <w:rPr>
          <w:noProof/>
        </w:rPr>
        <w:pict>
          <v:shapetype id="_x0000_t32" coordsize="21600,21600" o:spt="32" o:oned="t" path="m,l21600,21600e" filled="f">
            <v:path arrowok="t" fillok="f" o:connecttype="none"/>
            <o:lock v:ext="edit" shapetype="t"/>
          </v:shapetype>
          <v:shape id="_x0000_s1026" type="#_x0000_t32" style="position:absolute;margin-left:79pt;margin-top:8.05pt;width:324.3pt;height:0;z-index:251658240" o:connectortype="straight" strokecolor="#8db3e2 [1311]"/>
        </w:pict>
      </w:r>
    </w:p>
    <w:p w:rsidR="00483F24" w:rsidRPr="00483F24" w:rsidRDefault="00483F24">
      <w:r>
        <w:rPr>
          <w:u w:val="single"/>
        </w:rPr>
        <w:t>Overview</w:t>
      </w:r>
      <w:r>
        <w:t>:</w:t>
      </w:r>
    </w:p>
    <w:p w:rsidR="001D0364" w:rsidRDefault="0069755C">
      <w:r>
        <w:t xml:space="preserve">Citing the need for improved visibility to the cost center supply budget, reporting was developed to provide </w:t>
      </w:r>
      <w:r w:rsidR="00483F24">
        <w:t>purchase information for various cost center managers.  The information below includes elements of the report, as well as training to generate and export the actual data.  The report engine was developed in Business Objects and is utilized through Vanderbilt’s Enterprise Data Warehouse or EDW.  Access to EDW, along with cost center permissions, is required to produce the report.  Either type of access can be obtained by contacting the Medical Center Systems Support team.</w:t>
      </w:r>
    </w:p>
    <w:p w:rsidR="00483F24" w:rsidRDefault="00483F24">
      <w:pPr>
        <w:rPr>
          <w:u w:val="single"/>
        </w:rPr>
      </w:pPr>
    </w:p>
    <w:p w:rsidR="00483F24" w:rsidRDefault="00483F24">
      <w:pPr>
        <w:rPr>
          <w:u w:val="single"/>
        </w:rPr>
      </w:pPr>
      <w:r w:rsidRPr="00483F24">
        <w:rPr>
          <w:u w:val="single"/>
        </w:rPr>
        <w:t>SECTION 1:  Report elements</w:t>
      </w:r>
    </w:p>
    <w:p w:rsidR="00483F24" w:rsidRPr="00483F24" w:rsidRDefault="00483F24">
      <w:r>
        <w:t>The PMM Purchase Summary by Cost Center report is a query against the PMM and Peoplesoft databases to provide purchase / payment information for items ordered / received for a cost center.  The query can be executed for more than one cost center and particular date range.  Below is a list of the standard data fields that are returned from the query:</w:t>
      </w:r>
    </w:p>
    <w:tbl>
      <w:tblPr>
        <w:tblStyle w:val="TableGrid"/>
        <w:tblW w:w="0" w:type="auto"/>
        <w:jc w:val="center"/>
        <w:tblLook w:val="04A0"/>
      </w:tblPr>
      <w:tblGrid>
        <w:gridCol w:w="2538"/>
        <w:gridCol w:w="7038"/>
      </w:tblGrid>
      <w:tr w:rsidR="001D0364" w:rsidTr="00FE0736">
        <w:trPr>
          <w:trHeight w:val="503"/>
          <w:jc w:val="center"/>
        </w:trPr>
        <w:tc>
          <w:tcPr>
            <w:tcW w:w="9576" w:type="dxa"/>
            <w:gridSpan w:val="2"/>
            <w:shd w:val="pct5" w:color="auto" w:fill="auto"/>
            <w:vAlign w:val="center"/>
          </w:tcPr>
          <w:p w:rsidR="001D0364" w:rsidRPr="001D0364" w:rsidRDefault="001D0364" w:rsidP="001D0364">
            <w:pPr>
              <w:jc w:val="center"/>
              <w:rPr>
                <w:b/>
                <w:sz w:val="24"/>
                <w:szCs w:val="24"/>
              </w:rPr>
            </w:pPr>
            <w:r>
              <w:rPr>
                <w:b/>
                <w:sz w:val="24"/>
                <w:szCs w:val="24"/>
              </w:rPr>
              <w:t>REPORT ELEMENTS</w:t>
            </w:r>
          </w:p>
        </w:tc>
      </w:tr>
      <w:tr w:rsidR="00EC7BDD" w:rsidTr="00FE0736">
        <w:trPr>
          <w:jc w:val="center"/>
        </w:trPr>
        <w:tc>
          <w:tcPr>
            <w:tcW w:w="2538" w:type="dxa"/>
            <w:vAlign w:val="center"/>
          </w:tcPr>
          <w:p w:rsidR="00EC7BDD" w:rsidRDefault="00EC7BDD" w:rsidP="001D0364">
            <w:r>
              <w:t>Item Number</w:t>
            </w:r>
          </w:p>
        </w:tc>
        <w:tc>
          <w:tcPr>
            <w:tcW w:w="7038" w:type="dxa"/>
            <w:vAlign w:val="center"/>
          </w:tcPr>
          <w:p w:rsidR="00EC7BDD" w:rsidRDefault="00EC7BDD" w:rsidP="001D0364">
            <w:r>
              <w:t>PMM Item Number</w:t>
            </w:r>
          </w:p>
        </w:tc>
      </w:tr>
      <w:tr w:rsidR="00EC7BDD" w:rsidTr="00FE0736">
        <w:trPr>
          <w:jc w:val="center"/>
        </w:trPr>
        <w:tc>
          <w:tcPr>
            <w:tcW w:w="2538" w:type="dxa"/>
            <w:vAlign w:val="center"/>
          </w:tcPr>
          <w:p w:rsidR="00EC7BDD" w:rsidRDefault="00EC7BDD" w:rsidP="001D0364">
            <w:r>
              <w:t>Item Description</w:t>
            </w:r>
          </w:p>
        </w:tc>
        <w:tc>
          <w:tcPr>
            <w:tcW w:w="7038" w:type="dxa"/>
            <w:vAlign w:val="center"/>
          </w:tcPr>
          <w:p w:rsidR="00EC7BDD" w:rsidRDefault="00EC7BDD" w:rsidP="001D0364">
            <w:r>
              <w:t>PMM Item Description</w:t>
            </w:r>
          </w:p>
        </w:tc>
      </w:tr>
      <w:tr w:rsidR="00EC7BDD" w:rsidTr="00FE0736">
        <w:trPr>
          <w:jc w:val="center"/>
        </w:trPr>
        <w:tc>
          <w:tcPr>
            <w:tcW w:w="2538" w:type="dxa"/>
            <w:vAlign w:val="center"/>
          </w:tcPr>
          <w:p w:rsidR="00EC7BDD" w:rsidRDefault="00EC7BDD" w:rsidP="001D0364">
            <w:r>
              <w:t>Item Manufacturer Catalog Number</w:t>
            </w:r>
          </w:p>
        </w:tc>
        <w:tc>
          <w:tcPr>
            <w:tcW w:w="7038" w:type="dxa"/>
            <w:vAlign w:val="center"/>
          </w:tcPr>
          <w:p w:rsidR="00EC7BDD" w:rsidRDefault="00EC7BDD" w:rsidP="001D0364">
            <w:r>
              <w:t>PMM Manufacturer catalog number listed for Item in PMM</w:t>
            </w:r>
          </w:p>
        </w:tc>
      </w:tr>
      <w:tr w:rsidR="00EC7BDD" w:rsidTr="00FE0736">
        <w:trPr>
          <w:jc w:val="center"/>
        </w:trPr>
        <w:tc>
          <w:tcPr>
            <w:tcW w:w="2538" w:type="dxa"/>
            <w:vAlign w:val="center"/>
          </w:tcPr>
          <w:p w:rsidR="00EC7BDD" w:rsidRDefault="00EC7BDD" w:rsidP="001D0364">
            <w:r>
              <w:t>Manufacturer Name</w:t>
            </w:r>
          </w:p>
        </w:tc>
        <w:tc>
          <w:tcPr>
            <w:tcW w:w="7038" w:type="dxa"/>
            <w:vAlign w:val="center"/>
          </w:tcPr>
          <w:p w:rsidR="00EC7BDD" w:rsidRDefault="00EC7BDD" w:rsidP="001D0364">
            <w:r>
              <w:t>PMM Manufacturer listed for Item in PMM</w:t>
            </w:r>
          </w:p>
        </w:tc>
      </w:tr>
      <w:tr w:rsidR="00EC7BDD" w:rsidTr="00FE0736">
        <w:trPr>
          <w:jc w:val="center"/>
        </w:trPr>
        <w:tc>
          <w:tcPr>
            <w:tcW w:w="2538" w:type="dxa"/>
            <w:vAlign w:val="center"/>
          </w:tcPr>
          <w:p w:rsidR="00EC7BDD" w:rsidRDefault="00EC7BDD" w:rsidP="001D0364">
            <w:r>
              <w:t>PO Nbr</w:t>
            </w:r>
          </w:p>
        </w:tc>
        <w:tc>
          <w:tcPr>
            <w:tcW w:w="7038" w:type="dxa"/>
            <w:vAlign w:val="center"/>
          </w:tcPr>
          <w:p w:rsidR="00EC7BDD" w:rsidRDefault="00EC7BDD" w:rsidP="001D0364">
            <w:r>
              <w:t>PO Number in PMM</w:t>
            </w:r>
          </w:p>
        </w:tc>
      </w:tr>
      <w:tr w:rsidR="00C44800" w:rsidTr="00FE0736">
        <w:trPr>
          <w:jc w:val="center"/>
        </w:trPr>
        <w:tc>
          <w:tcPr>
            <w:tcW w:w="2538" w:type="dxa"/>
            <w:vAlign w:val="center"/>
          </w:tcPr>
          <w:p w:rsidR="00C44800" w:rsidRDefault="00C44800" w:rsidP="001D0364">
            <w:r>
              <w:t>PO Date</w:t>
            </w:r>
          </w:p>
        </w:tc>
        <w:tc>
          <w:tcPr>
            <w:tcW w:w="7038" w:type="dxa"/>
            <w:vAlign w:val="center"/>
          </w:tcPr>
          <w:p w:rsidR="00C44800" w:rsidRDefault="00C44800" w:rsidP="001D0364">
            <w:r>
              <w:t>Date of the PO in PMM</w:t>
            </w:r>
          </w:p>
        </w:tc>
      </w:tr>
      <w:tr w:rsidR="00EC7BDD" w:rsidTr="00FE0736">
        <w:trPr>
          <w:jc w:val="center"/>
        </w:trPr>
        <w:tc>
          <w:tcPr>
            <w:tcW w:w="2538" w:type="dxa"/>
            <w:vAlign w:val="center"/>
          </w:tcPr>
          <w:p w:rsidR="00EC7BDD" w:rsidRDefault="00EC7BDD" w:rsidP="001D0364">
            <w:r>
              <w:t>Center</w:t>
            </w:r>
          </w:p>
        </w:tc>
        <w:tc>
          <w:tcPr>
            <w:tcW w:w="7038" w:type="dxa"/>
            <w:vAlign w:val="center"/>
          </w:tcPr>
          <w:p w:rsidR="00EC7BDD" w:rsidRDefault="00EC7BDD" w:rsidP="001D0364">
            <w:r>
              <w:t>Cost Center number in PMM charged for item</w:t>
            </w:r>
          </w:p>
        </w:tc>
      </w:tr>
      <w:tr w:rsidR="00EC7BDD" w:rsidTr="00FE0736">
        <w:trPr>
          <w:jc w:val="center"/>
        </w:trPr>
        <w:tc>
          <w:tcPr>
            <w:tcW w:w="2538" w:type="dxa"/>
            <w:vAlign w:val="center"/>
          </w:tcPr>
          <w:p w:rsidR="00EC7BDD" w:rsidRDefault="00EC7BDD" w:rsidP="001D0364">
            <w:r>
              <w:t>Center Name</w:t>
            </w:r>
          </w:p>
        </w:tc>
        <w:tc>
          <w:tcPr>
            <w:tcW w:w="7038" w:type="dxa"/>
            <w:vAlign w:val="center"/>
          </w:tcPr>
          <w:p w:rsidR="00EC7BDD" w:rsidRDefault="00EC7BDD" w:rsidP="001D0364">
            <w:r>
              <w:t>Cost Center name in PMM charged for item</w:t>
            </w:r>
          </w:p>
        </w:tc>
      </w:tr>
      <w:tr w:rsidR="00C44800" w:rsidTr="00FE0736">
        <w:trPr>
          <w:jc w:val="center"/>
        </w:trPr>
        <w:tc>
          <w:tcPr>
            <w:tcW w:w="2538" w:type="dxa"/>
            <w:vAlign w:val="center"/>
          </w:tcPr>
          <w:p w:rsidR="00C44800" w:rsidRDefault="00C44800" w:rsidP="001D0364">
            <w:r>
              <w:t>Account</w:t>
            </w:r>
          </w:p>
        </w:tc>
        <w:tc>
          <w:tcPr>
            <w:tcW w:w="7038" w:type="dxa"/>
            <w:vAlign w:val="center"/>
          </w:tcPr>
          <w:p w:rsidR="00C44800" w:rsidRDefault="00C44800" w:rsidP="001D0364">
            <w:r>
              <w:t xml:space="preserve">General Ledger Account number </w:t>
            </w:r>
          </w:p>
        </w:tc>
      </w:tr>
      <w:tr w:rsidR="00C44800" w:rsidTr="00FE0736">
        <w:trPr>
          <w:jc w:val="center"/>
        </w:trPr>
        <w:tc>
          <w:tcPr>
            <w:tcW w:w="2538" w:type="dxa"/>
            <w:vAlign w:val="center"/>
          </w:tcPr>
          <w:p w:rsidR="00C44800" w:rsidRDefault="00C44800" w:rsidP="001D0364">
            <w:r>
              <w:t>Account Name</w:t>
            </w:r>
          </w:p>
        </w:tc>
        <w:tc>
          <w:tcPr>
            <w:tcW w:w="7038" w:type="dxa"/>
            <w:vAlign w:val="center"/>
          </w:tcPr>
          <w:p w:rsidR="00C44800" w:rsidRDefault="00C44800" w:rsidP="001D0364">
            <w:r>
              <w:t>General Ledger Account name</w:t>
            </w:r>
          </w:p>
        </w:tc>
      </w:tr>
      <w:tr w:rsidR="00EC7BDD" w:rsidTr="00FE0736">
        <w:trPr>
          <w:jc w:val="center"/>
        </w:trPr>
        <w:tc>
          <w:tcPr>
            <w:tcW w:w="2538" w:type="dxa"/>
            <w:vAlign w:val="center"/>
          </w:tcPr>
          <w:p w:rsidR="00EC7BDD" w:rsidRDefault="00EC7BDD" w:rsidP="001D0364">
            <w:r>
              <w:t>Vendor Name</w:t>
            </w:r>
          </w:p>
        </w:tc>
        <w:tc>
          <w:tcPr>
            <w:tcW w:w="7038" w:type="dxa"/>
            <w:vAlign w:val="center"/>
          </w:tcPr>
          <w:p w:rsidR="00EC7BDD" w:rsidRDefault="00EC7BDD" w:rsidP="001D0364">
            <w:r>
              <w:t>PMM Vendor listed for Item in PMM</w:t>
            </w:r>
          </w:p>
        </w:tc>
      </w:tr>
      <w:tr w:rsidR="00EC7BDD" w:rsidTr="00FE0736">
        <w:trPr>
          <w:jc w:val="center"/>
        </w:trPr>
        <w:tc>
          <w:tcPr>
            <w:tcW w:w="2538" w:type="dxa"/>
            <w:vAlign w:val="center"/>
          </w:tcPr>
          <w:p w:rsidR="00EC7BDD" w:rsidRDefault="00EC7BDD" w:rsidP="001D0364">
            <w:r>
              <w:t xml:space="preserve">Invoice </w:t>
            </w:r>
            <w:proofErr w:type="spellStart"/>
            <w:r>
              <w:t>Dt</w:t>
            </w:r>
            <w:proofErr w:type="spellEnd"/>
          </w:p>
        </w:tc>
        <w:tc>
          <w:tcPr>
            <w:tcW w:w="7038" w:type="dxa"/>
            <w:vAlign w:val="center"/>
          </w:tcPr>
          <w:p w:rsidR="00EC7BDD" w:rsidRDefault="00EC7BDD" w:rsidP="001D0364">
            <w:r>
              <w:t>Date of the invoice.</w:t>
            </w:r>
          </w:p>
        </w:tc>
      </w:tr>
      <w:tr w:rsidR="00C44800" w:rsidTr="00FE0736">
        <w:trPr>
          <w:jc w:val="center"/>
        </w:trPr>
        <w:tc>
          <w:tcPr>
            <w:tcW w:w="2538" w:type="dxa"/>
            <w:vAlign w:val="center"/>
          </w:tcPr>
          <w:p w:rsidR="00C44800" w:rsidRDefault="00C44800" w:rsidP="001D0364">
            <w:r>
              <w:t>PO Line Quantity</w:t>
            </w:r>
          </w:p>
        </w:tc>
        <w:tc>
          <w:tcPr>
            <w:tcW w:w="7038" w:type="dxa"/>
            <w:vAlign w:val="center"/>
          </w:tcPr>
          <w:p w:rsidR="00C44800" w:rsidRDefault="00C44800" w:rsidP="001D0364">
            <w:r>
              <w:t>Line quantity ordered on the PMM PO</w:t>
            </w:r>
          </w:p>
        </w:tc>
      </w:tr>
      <w:tr w:rsidR="00C44800" w:rsidTr="00FE0736">
        <w:trPr>
          <w:jc w:val="center"/>
        </w:trPr>
        <w:tc>
          <w:tcPr>
            <w:tcW w:w="2538" w:type="dxa"/>
            <w:vAlign w:val="center"/>
          </w:tcPr>
          <w:p w:rsidR="00C44800" w:rsidRDefault="00EC7BDD" w:rsidP="001D0364">
            <w:r>
              <w:t>Voucher Line UOM</w:t>
            </w:r>
          </w:p>
        </w:tc>
        <w:tc>
          <w:tcPr>
            <w:tcW w:w="7038" w:type="dxa"/>
            <w:vAlign w:val="center"/>
          </w:tcPr>
          <w:p w:rsidR="00C44800" w:rsidRDefault="00EC7BDD" w:rsidP="001D0364">
            <w:r>
              <w:t>Unit of measure from the voucher/invoice.</w:t>
            </w:r>
          </w:p>
        </w:tc>
      </w:tr>
      <w:tr w:rsidR="00EC7BDD" w:rsidTr="00FE0736">
        <w:trPr>
          <w:jc w:val="center"/>
        </w:trPr>
        <w:tc>
          <w:tcPr>
            <w:tcW w:w="2538" w:type="dxa"/>
            <w:vAlign w:val="center"/>
          </w:tcPr>
          <w:p w:rsidR="00EC7BDD" w:rsidRDefault="00EC7BDD" w:rsidP="001D0364">
            <w:r>
              <w:t>Voucher Line Qty</w:t>
            </w:r>
          </w:p>
        </w:tc>
        <w:tc>
          <w:tcPr>
            <w:tcW w:w="7038" w:type="dxa"/>
            <w:vAlign w:val="center"/>
          </w:tcPr>
          <w:p w:rsidR="00EC7BDD" w:rsidRDefault="00EC7BDD" w:rsidP="001D0364">
            <w:r>
              <w:t>Qty charged on the voucher/invoice.</w:t>
            </w:r>
          </w:p>
        </w:tc>
      </w:tr>
      <w:tr w:rsidR="00EC7BDD" w:rsidTr="00FE0736">
        <w:trPr>
          <w:jc w:val="center"/>
        </w:trPr>
        <w:tc>
          <w:tcPr>
            <w:tcW w:w="2538" w:type="dxa"/>
            <w:vAlign w:val="center"/>
          </w:tcPr>
          <w:p w:rsidR="00EC7BDD" w:rsidRDefault="00EC7BDD" w:rsidP="001D0364">
            <w:r>
              <w:t>Voucher Line Unit Price</w:t>
            </w:r>
          </w:p>
        </w:tc>
        <w:tc>
          <w:tcPr>
            <w:tcW w:w="7038" w:type="dxa"/>
            <w:vAlign w:val="center"/>
          </w:tcPr>
          <w:p w:rsidR="00EC7BDD" w:rsidRDefault="00EC7BDD" w:rsidP="001D0364">
            <w:r>
              <w:t>Price associated with the item unit of measure.</w:t>
            </w:r>
          </w:p>
        </w:tc>
      </w:tr>
      <w:tr w:rsidR="00EC7BDD" w:rsidTr="00FE0736">
        <w:trPr>
          <w:jc w:val="center"/>
        </w:trPr>
        <w:tc>
          <w:tcPr>
            <w:tcW w:w="2538" w:type="dxa"/>
            <w:vAlign w:val="center"/>
          </w:tcPr>
          <w:p w:rsidR="00EC7BDD" w:rsidRDefault="00EC7BDD" w:rsidP="001D0364">
            <w:proofErr w:type="spellStart"/>
            <w:r>
              <w:t>Distrib</w:t>
            </w:r>
            <w:proofErr w:type="spellEnd"/>
            <w:r>
              <w:t xml:space="preserve"> Merchandise Amt</w:t>
            </w:r>
          </w:p>
        </w:tc>
        <w:tc>
          <w:tcPr>
            <w:tcW w:w="7038" w:type="dxa"/>
            <w:vAlign w:val="center"/>
          </w:tcPr>
          <w:p w:rsidR="00EC7BDD" w:rsidRDefault="00922ABD" w:rsidP="000830F3">
            <w:r>
              <w:t>Extended cost:  Qty x Price</w:t>
            </w:r>
            <w:r w:rsidR="000830F3">
              <w:t xml:space="preserve">  </w:t>
            </w:r>
            <w:r w:rsidR="000830F3">
              <w:sym w:font="Wingdings" w:char="F0E0"/>
            </w:r>
            <w:r w:rsidR="000830F3">
              <w:t xml:space="preserve"> Total purchase spend</w:t>
            </w:r>
          </w:p>
        </w:tc>
      </w:tr>
    </w:tbl>
    <w:p w:rsidR="00483F24" w:rsidRDefault="00483F24" w:rsidP="00C44800"/>
    <w:p w:rsidR="00483F24" w:rsidRDefault="00483F24">
      <w:r>
        <w:br w:type="page"/>
      </w:r>
    </w:p>
    <w:p w:rsidR="00FE0736" w:rsidRDefault="00FE0736" w:rsidP="00C44800">
      <w:pPr>
        <w:rPr>
          <w:u w:val="single"/>
        </w:rPr>
      </w:pPr>
    </w:p>
    <w:p w:rsidR="00525699" w:rsidRDefault="00FE0736" w:rsidP="00C44800">
      <w:pPr>
        <w:rPr>
          <w:u w:val="single"/>
        </w:rPr>
      </w:pPr>
      <w:r w:rsidRPr="00FE0736">
        <w:rPr>
          <w:u w:val="single"/>
        </w:rPr>
        <w:t>Section 2:  Running the Report</w:t>
      </w:r>
    </w:p>
    <w:p w:rsidR="00FE0736" w:rsidRDefault="00320EBF" w:rsidP="00C44800">
      <w:r>
        <w:t xml:space="preserve">Go to the </w:t>
      </w:r>
      <w:hyperlink r:id="rId8" w:history="1">
        <w:r w:rsidRPr="00320EBF">
          <w:rPr>
            <w:rStyle w:val="Hyperlink"/>
          </w:rPr>
          <w:t>Business Objects</w:t>
        </w:r>
      </w:hyperlink>
      <w:r>
        <w:t xml:space="preserve"> (EDW) website and log in with your </w:t>
      </w:r>
      <w:proofErr w:type="spellStart"/>
      <w:r>
        <w:t>VUNetId</w:t>
      </w:r>
      <w:proofErr w:type="spellEnd"/>
      <w:r>
        <w:t xml:space="preserve"> and password:</w:t>
      </w:r>
    </w:p>
    <w:p w:rsidR="00320EBF" w:rsidRDefault="00320EBF" w:rsidP="00320EBF">
      <w:pPr>
        <w:jc w:val="center"/>
        <w:rPr>
          <w:noProof/>
        </w:rPr>
      </w:pPr>
      <w:r>
        <w:rPr>
          <w:noProof/>
        </w:rPr>
        <w:drawing>
          <wp:inline distT="0" distB="0" distL="0" distR="0">
            <wp:extent cx="3023555" cy="1927101"/>
            <wp:effectExtent l="19050" t="0" r="539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25139" cy="1928111"/>
                    </a:xfrm>
                    <a:prstGeom prst="rect">
                      <a:avLst/>
                    </a:prstGeom>
                    <a:noFill/>
                    <a:ln w="9525">
                      <a:noFill/>
                      <a:miter lim="800000"/>
                      <a:headEnd/>
                      <a:tailEnd/>
                    </a:ln>
                  </pic:spPr>
                </pic:pic>
              </a:graphicData>
            </a:graphic>
          </wp:inline>
        </w:drawing>
      </w:r>
    </w:p>
    <w:p w:rsidR="00320EBF" w:rsidRDefault="00320EBF" w:rsidP="00320EBF">
      <w:pPr>
        <w:jc w:val="center"/>
        <w:rPr>
          <w:noProof/>
        </w:rPr>
      </w:pPr>
      <w:r>
        <w:rPr>
          <w:noProof/>
        </w:rPr>
        <w:t>Make sure the Authentication box indicates “LDAP”</w:t>
      </w:r>
    </w:p>
    <w:p w:rsidR="00953AB5" w:rsidRDefault="00953AB5" w:rsidP="00953AB5">
      <w:pPr>
        <w:jc w:val="center"/>
        <w:rPr>
          <w:noProof/>
        </w:rPr>
      </w:pPr>
      <w:r w:rsidRPr="00953AB5">
        <w:rPr>
          <w:noProof/>
        </w:rPr>
        <w:drawing>
          <wp:inline distT="0" distB="0" distL="0" distR="0">
            <wp:extent cx="3954139" cy="1638169"/>
            <wp:effectExtent l="19050" t="0" r="8261"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956319" cy="1639072"/>
                    </a:xfrm>
                    <a:prstGeom prst="rect">
                      <a:avLst/>
                    </a:prstGeom>
                    <a:noFill/>
                    <a:ln w="9525">
                      <a:noFill/>
                      <a:miter lim="800000"/>
                      <a:headEnd/>
                      <a:tailEnd/>
                    </a:ln>
                  </pic:spPr>
                </pic:pic>
              </a:graphicData>
            </a:graphic>
          </wp:inline>
        </w:drawing>
      </w:r>
    </w:p>
    <w:p w:rsidR="00953AB5" w:rsidRDefault="00953AB5" w:rsidP="00953AB5">
      <w:pPr>
        <w:jc w:val="center"/>
        <w:rPr>
          <w:noProof/>
        </w:rPr>
      </w:pPr>
      <w:r>
        <w:rPr>
          <w:noProof/>
        </w:rPr>
        <w:t>The home screen appears as in the image above.</w:t>
      </w:r>
    </w:p>
    <w:p w:rsidR="00953AB5" w:rsidRDefault="00953AB5">
      <w:pPr>
        <w:rPr>
          <w:noProof/>
        </w:rPr>
      </w:pPr>
      <w:r>
        <w:rPr>
          <w:noProof/>
        </w:rPr>
        <w:br w:type="page"/>
      </w:r>
    </w:p>
    <w:p w:rsidR="00953AB5" w:rsidRDefault="002A065A" w:rsidP="001A1B79">
      <w:pPr>
        <w:rPr>
          <w:noProof/>
        </w:rPr>
      </w:pPr>
      <w:r>
        <w:rPr>
          <w:noProof/>
        </w:rPr>
        <w:lastRenderedPageBreak/>
        <w:t xml:space="preserve">Once logged in, </w:t>
      </w:r>
      <w:r w:rsidR="00953AB5">
        <w:rPr>
          <w:noProof/>
        </w:rPr>
        <w:t>navigate down the</w:t>
      </w:r>
      <w:r w:rsidR="001A1B79">
        <w:rPr>
          <w:noProof/>
        </w:rPr>
        <w:t xml:space="preserve"> list of folders on the left.  Click each “+” sign to expand all the folders, beginning with “Public Folders” until you reach PMM Prod Reports.  The </w:t>
      </w:r>
      <w:r w:rsidR="001A1B79" w:rsidRPr="00953AB5">
        <w:rPr>
          <w:noProof/>
          <w:u w:val="single"/>
        </w:rPr>
        <w:t xml:space="preserve">PMM Purchase Summary by Cost Center for Dept Mgrs </w:t>
      </w:r>
      <w:r w:rsidR="001A1B79">
        <w:rPr>
          <w:noProof/>
        </w:rPr>
        <w:t>will appear to the right, when PMM Prod Reports folder is selected.</w:t>
      </w:r>
    </w:p>
    <w:p w:rsidR="001A1B79" w:rsidRDefault="004A6E2C" w:rsidP="001A1B79">
      <w:pPr>
        <w:rPr>
          <w:noProof/>
        </w:rPr>
      </w:pPr>
      <w:r>
        <w:rPr>
          <w:noProof/>
        </w:rPr>
        <w:drawing>
          <wp:inline distT="0" distB="0" distL="0" distR="0">
            <wp:extent cx="5943600" cy="3708044"/>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43600" cy="3708044"/>
                    </a:xfrm>
                    <a:prstGeom prst="rect">
                      <a:avLst/>
                    </a:prstGeom>
                    <a:noFill/>
                    <a:ln w="9525">
                      <a:noFill/>
                      <a:miter lim="800000"/>
                      <a:headEnd/>
                      <a:tailEnd/>
                    </a:ln>
                  </pic:spPr>
                </pic:pic>
              </a:graphicData>
            </a:graphic>
          </wp:inline>
        </w:drawing>
      </w:r>
    </w:p>
    <w:p w:rsidR="00953AB5" w:rsidRDefault="00953AB5" w:rsidP="00953AB5">
      <w:pPr>
        <w:jc w:val="center"/>
        <w:rPr>
          <w:noProof/>
        </w:rPr>
      </w:pPr>
      <w:r w:rsidRPr="00953AB5">
        <w:rPr>
          <w:noProof/>
          <w:u w:val="single"/>
        </w:rPr>
        <w:t>Report location</w:t>
      </w:r>
      <w:r>
        <w:rPr>
          <w:noProof/>
        </w:rPr>
        <w:t xml:space="preserve">:  Public Folders </w:t>
      </w:r>
      <w:r>
        <w:rPr>
          <w:noProof/>
        </w:rPr>
        <w:sym w:font="Wingdings" w:char="F0E0"/>
      </w:r>
      <w:r>
        <w:rPr>
          <w:noProof/>
        </w:rPr>
        <w:t xml:space="preserve"> APPO </w:t>
      </w:r>
      <w:r>
        <w:rPr>
          <w:noProof/>
        </w:rPr>
        <w:sym w:font="Wingdings" w:char="F0E0"/>
      </w:r>
      <w:r>
        <w:rPr>
          <w:noProof/>
        </w:rPr>
        <w:t xml:space="preserve"> PMM </w:t>
      </w:r>
      <w:r>
        <w:rPr>
          <w:noProof/>
        </w:rPr>
        <w:sym w:font="Wingdings" w:char="F0E0"/>
      </w:r>
      <w:r>
        <w:rPr>
          <w:noProof/>
        </w:rPr>
        <w:t xml:space="preserve"> PMM Prod Reports</w:t>
      </w:r>
    </w:p>
    <w:p w:rsidR="00427CFF" w:rsidRPr="00427CFF" w:rsidRDefault="00427CFF" w:rsidP="00953AB5">
      <w:pPr>
        <w:jc w:val="center"/>
        <w:rPr>
          <w:noProof/>
          <w:color w:val="FF0000"/>
        </w:rPr>
      </w:pPr>
      <w:r>
        <w:rPr>
          <w:noProof/>
          <w:color w:val="FF0000"/>
        </w:rPr>
        <w:t>If you do not see the PMM Prod Reports folder, email Deena Sharp (</w:t>
      </w:r>
      <w:hyperlink r:id="rId12" w:history="1">
        <w:r w:rsidRPr="002303D8">
          <w:rPr>
            <w:rStyle w:val="Hyperlink"/>
            <w:noProof/>
          </w:rPr>
          <w:t>deena.sharp@vanderbilt.edu</w:t>
        </w:r>
      </w:hyperlink>
      <w:r>
        <w:rPr>
          <w:noProof/>
          <w:color w:val="FF0000"/>
        </w:rPr>
        <w:t>) to gain access.</w:t>
      </w:r>
    </w:p>
    <w:p w:rsidR="001A1B79" w:rsidRDefault="001A1B79">
      <w:pPr>
        <w:rPr>
          <w:noProof/>
        </w:rPr>
      </w:pPr>
      <w:r>
        <w:rPr>
          <w:noProof/>
        </w:rPr>
        <w:br w:type="page"/>
      </w:r>
    </w:p>
    <w:p w:rsidR="00CD21D3" w:rsidRDefault="002F03B9" w:rsidP="00CD21D3">
      <w:pPr>
        <w:jc w:val="both"/>
      </w:pPr>
      <w:r>
        <w:rPr>
          <w:noProof/>
        </w:rPr>
        <w:lastRenderedPageBreak/>
        <w:pict>
          <v:shape id="_x0000_s1029" type="#_x0000_t32" style="position:absolute;left:0;text-align:left;margin-left:259.3pt;margin-top:20.9pt;width:17.85pt;height:18.5pt;flip:x;z-index:251661312" o:connectortype="straight">
            <v:stroke endarrow="block"/>
          </v:shape>
        </w:pict>
      </w:r>
      <w:r w:rsidR="00182368">
        <w:t>Position the cursor over the report name and click once to open the report engine:</w:t>
      </w:r>
    </w:p>
    <w:p w:rsidR="00CD21D3" w:rsidRDefault="004A6E2C" w:rsidP="00CD21D3">
      <w:pPr>
        <w:jc w:val="both"/>
      </w:pPr>
      <w:r>
        <w:rPr>
          <w:noProof/>
        </w:rPr>
        <w:drawing>
          <wp:inline distT="0" distB="0" distL="0" distR="0">
            <wp:extent cx="5943600" cy="672667"/>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672667"/>
                    </a:xfrm>
                    <a:prstGeom prst="rect">
                      <a:avLst/>
                    </a:prstGeom>
                    <a:noFill/>
                    <a:ln w="9525">
                      <a:noFill/>
                      <a:miter lim="800000"/>
                      <a:headEnd/>
                      <a:tailEnd/>
                    </a:ln>
                  </pic:spPr>
                </pic:pic>
              </a:graphicData>
            </a:graphic>
          </wp:inline>
        </w:drawing>
      </w:r>
    </w:p>
    <w:p w:rsidR="00320EBF" w:rsidRDefault="002F03B9" w:rsidP="00142D23">
      <w:pPr>
        <w:jc w:val="right"/>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106.7pt;margin-top:18.85pt;width:103.5pt;height:64.3pt;z-index:251660288;mso-height-percent:200;mso-height-percent:200;mso-width-relative:margin;mso-height-relative:margin" stroked="f">
            <v:textbox style="mso-fit-shape-to-text:t">
              <w:txbxContent>
                <w:p w:rsidR="00F02761" w:rsidRDefault="00F02761" w:rsidP="00142D23">
                  <w:pPr>
                    <w:jc w:val="right"/>
                  </w:pPr>
                  <w:r>
                    <w:t>A dialogue box indicates the report is opening:</w:t>
                  </w:r>
                </w:p>
              </w:txbxContent>
            </v:textbox>
          </v:shape>
        </w:pict>
      </w:r>
      <w:r w:rsidR="00142D23">
        <w:rPr>
          <w:noProof/>
        </w:rPr>
        <w:drawing>
          <wp:inline distT="0" distB="0" distL="0" distR="0">
            <wp:extent cx="1869440" cy="1092200"/>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1869440" cy="1092200"/>
                    </a:xfrm>
                    <a:prstGeom prst="rect">
                      <a:avLst/>
                    </a:prstGeom>
                    <a:noFill/>
                    <a:ln w="9525">
                      <a:noFill/>
                      <a:miter lim="800000"/>
                      <a:headEnd/>
                      <a:tailEnd/>
                    </a:ln>
                  </pic:spPr>
                </pic:pic>
              </a:graphicData>
            </a:graphic>
          </wp:inline>
        </w:drawing>
      </w:r>
      <w:r w:rsidR="00142D23">
        <w:tab/>
      </w:r>
      <w:r w:rsidR="00142D23">
        <w:tab/>
      </w:r>
      <w:r w:rsidR="00142D23">
        <w:tab/>
      </w:r>
    </w:p>
    <w:p w:rsidR="00ED38E9" w:rsidRDefault="00ED38E9">
      <w:r>
        <w:t>Document opens to the last instance of the report to run:</w:t>
      </w:r>
    </w:p>
    <w:p w:rsidR="00ED38E9" w:rsidRDefault="00ED38E9" w:rsidP="00ED38E9">
      <w:pPr>
        <w:jc w:val="center"/>
      </w:pPr>
      <w:r>
        <w:rPr>
          <w:noProof/>
        </w:rPr>
        <w:drawing>
          <wp:inline distT="0" distB="0" distL="0" distR="0">
            <wp:extent cx="2830903" cy="1545578"/>
            <wp:effectExtent l="19050" t="0" r="7547" b="0"/>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2830990" cy="1545626"/>
                    </a:xfrm>
                    <a:prstGeom prst="rect">
                      <a:avLst/>
                    </a:prstGeom>
                    <a:noFill/>
                    <a:ln w="9525">
                      <a:noFill/>
                      <a:miter lim="800000"/>
                      <a:headEnd/>
                      <a:tailEnd/>
                    </a:ln>
                  </pic:spPr>
                </pic:pic>
              </a:graphicData>
            </a:graphic>
          </wp:inline>
        </w:drawing>
      </w:r>
    </w:p>
    <w:p w:rsidR="00ED38E9" w:rsidRDefault="00ED38E9">
      <w:r>
        <w:t>To run a new report, click the “</w:t>
      </w:r>
      <w:r w:rsidRPr="00ED38E9">
        <w:rPr>
          <w:b/>
        </w:rPr>
        <w:t>Advanced</w:t>
      </w:r>
      <w:r>
        <w:t>” link to the left of the report:</w:t>
      </w:r>
    </w:p>
    <w:p w:rsidR="00ED38E9" w:rsidRDefault="00ED38E9" w:rsidP="00ED38E9">
      <w:pPr>
        <w:jc w:val="center"/>
      </w:pPr>
      <w:r>
        <w:rPr>
          <w:noProof/>
        </w:rPr>
        <w:drawing>
          <wp:inline distT="0" distB="0" distL="0" distR="0">
            <wp:extent cx="2970351" cy="1440383"/>
            <wp:effectExtent l="19050" t="0" r="1449"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2972257" cy="1441307"/>
                    </a:xfrm>
                    <a:prstGeom prst="rect">
                      <a:avLst/>
                    </a:prstGeom>
                    <a:noFill/>
                    <a:ln w="9525">
                      <a:noFill/>
                      <a:miter lim="800000"/>
                      <a:headEnd/>
                      <a:tailEnd/>
                    </a:ln>
                  </pic:spPr>
                </pic:pic>
              </a:graphicData>
            </a:graphic>
          </wp:inline>
        </w:drawing>
      </w:r>
    </w:p>
    <w:p w:rsidR="00ED38E9" w:rsidRDefault="00ED38E9">
      <w:r>
        <w:br w:type="page"/>
      </w:r>
    </w:p>
    <w:p w:rsidR="00EC09D1" w:rsidRDefault="00EC09D1" w:rsidP="00ED38E9">
      <w:pPr>
        <w:rPr>
          <w:noProof/>
        </w:rPr>
      </w:pPr>
      <w:r w:rsidRPr="00953AB5">
        <w:rPr>
          <w:sz w:val="24"/>
          <w:szCs w:val="24"/>
        </w:rPr>
        <w:lastRenderedPageBreak/>
        <w:t>A dialogue prompt window opens to allow selection of the report parameters</w:t>
      </w:r>
      <w:r>
        <w:t>:</w:t>
      </w:r>
      <w:r w:rsidR="00ED38E9" w:rsidRPr="00ED38E9">
        <w:rPr>
          <w:noProof/>
        </w:rPr>
        <w:t xml:space="preserve"> </w:t>
      </w:r>
    </w:p>
    <w:p w:rsidR="00F02761" w:rsidRDefault="00EC09D1" w:rsidP="00EC09D1">
      <w:pPr>
        <w:pStyle w:val="ListParagraph"/>
        <w:numPr>
          <w:ilvl w:val="0"/>
          <w:numId w:val="1"/>
        </w:numPr>
      </w:pPr>
      <w:r>
        <w:t xml:space="preserve"> Select the first parameter, the </w:t>
      </w:r>
      <w:r w:rsidR="00ED38E9">
        <w:t>cost cen</w:t>
      </w:r>
      <w:r w:rsidR="00F02761">
        <w:t>ter.</w:t>
      </w:r>
    </w:p>
    <w:p w:rsidR="00F02761" w:rsidRDefault="00F02761" w:rsidP="00F02761">
      <w:pPr>
        <w:pStyle w:val="ListParagraph"/>
        <w:numPr>
          <w:ilvl w:val="1"/>
          <w:numId w:val="1"/>
        </w:numPr>
      </w:pPr>
      <w:r>
        <w:t>Enter the cost center number &amp; find the desired number in the field above the search area.</w:t>
      </w:r>
    </w:p>
    <w:p w:rsidR="00F02761" w:rsidRDefault="00F02761" w:rsidP="00F02761">
      <w:pPr>
        <w:pStyle w:val="ListParagraph"/>
        <w:numPr>
          <w:ilvl w:val="1"/>
          <w:numId w:val="1"/>
        </w:numPr>
      </w:pPr>
      <w:r>
        <w:t>With the cost center is selected, move it to the right side by clicking the right-pointing arrow (remove any unneeded cost centers in the reverse manner).</w:t>
      </w:r>
    </w:p>
    <w:p w:rsidR="00EC09D1" w:rsidRDefault="00ED38E9" w:rsidP="00F02761">
      <w:pPr>
        <w:pStyle w:val="ListParagraph"/>
        <w:ind w:left="1080"/>
      </w:pPr>
      <w:r>
        <w:rPr>
          <w:noProof/>
        </w:rPr>
        <w:drawing>
          <wp:inline distT="0" distB="0" distL="0" distR="0">
            <wp:extent cx="4843698" cy="3472543"/>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srcRect/>
                    <a:stretch>
                      <a:fillRect/>
                    </a:stretch>
                  </pic:blipFill>
                  <pic:spPr bwMode="auto">
                    <a:xfrm>
                      <a:off x="0" y="0"/>
                      <a:ext cx="4850484" cy="3477408"/>
                    </a:xfrm>
                    <a:prstGeom prst="rect">
                      <a:avLst/>
                    </a:prstGeom>
                    <a:noFill/>
                    <a:ln w="9525">
                      <a:noFill/>
                      <a:miter lim="800000"/>
                      <a:headEnd/>
                      <a:tailEnd/>
                    </a:ln>
                  </pic:spPr>
                </pic:pic>
              </a:graphicData>
            </a:graphic>
          </wp:inline>
        </w:drawing>
      </w:r>
    </w:p>
    <w:p w:rsidR="00F02761" w:rsidRDefault="00F02761" w:rsidP="00F02761">
      <w:r>
        <w:br w:type="page"/>
      </w:r>
    </w:p>
    <w:p w:rsidR="00ED38E9" w:rsidRDefault="00F02761" w:rsidP="00EC09D1">
      <w:pPr>
        <w:pStyle w:val="ListParagraph"/>
        <w:numPr>
          <w:ilvl w:val="0"/>
          <w:numId w:val="1"/>
        </w:numPr>
      </w:pPr>
      <w:r>
        <w:lastRenderedPageBreak/>
        <w:t>Move to the second prompt field to enter the Start Date of the report.  The Start Date reflects the payment date for items ordered.</w:t>
      </w:r>
    </w:p>
    <w:p w:rsidR="00953AB5" w:rsidRDefault="00EC09D1" w:rsidP="00953AB5">
      <w:pPr>
        <w:pStyle w:val="ListParagraph"/>
        <w:numPr>
          <w:ilvl w:val="1"/>
          <w:numId w:val="1"/>
        </w:numPr>
      </w:pPr>
      <w:r>
        <w:t xml:space="preserve">On the right side of the dialogue box, around the middle there is a prompt to enter the date under “Enter PO </w:t>
      </w:r>
      <w:proofErr w:type="spellStart"/>
      <w:r>
        <w:t>Dt</w:t>
      </w:r>
      <w:proofErr w:type="spellEnd"/>
      <w:r>
        <w:t xml:space="preserve"> (Start).”  Select the calendar tool to choose the beginning date for the report.</w:t>
      </w:r>
    </w:p>
    <w:p w:rsidR="00F02761" w:rsidRDefault="00F02761" w:rsidP="00953AB5">
      <w:pPr>
        <w:pStyle w:val="ListParagraph"/>
        <w:numPr>
          <w:ilvl w:val="1"/>
          <w:numId w:val="1"/>
        </w:numPr>
      </w:pPr>
      <w:r>
        <w:t>Once the Start Date is selected, move down to the third field and select an End Date for the report.</w:t>
      </w:r>
    </w:p>
    <w:p w:rsidR="00142D23" w:rsidRDefault="00F02761" w:rsidP="004B1A14">
      <w:pPr>
        <w:ind w:firstLine="450"/>
        <w:jc w:val="center"/>
      </w:pPr>
      <w:r>
        <w:rPr>
          <w:noProof/>
        </w:rPr>
        <w:drawing>
          <wp:inline distT="0" distB="0" distL="0" distR="0">
            <wp:extent cx="5943600" cy="4042070"/>
            <wp:effectExtent l="1905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5943600" cy="4042070"/>
                    </a:xfrm>
                    <a:prstGeom prst="rect">
                      <a:avLst/>
                    </a:prstGeom>
                    <a:noFill/>
                    <a:ln w="9525">
                      <a:noFill/>
                      <a:miter lim="800000"/>
                      <a:headEnd/>
                      <a:tailEnd/>
                    </a:ln>
                  </pic:spPr>
                </pic:pic>
              </a:graphicData>
            </a:graphic>
          </wp:inline>
        </w:drawing>
      </w:r>
    </w:p>
    <w:p w:rsidR="003631C5" w:rsidRDefault="00953AB5" w:rsidP="00474542">
      <w:r>
        <w:br w:type="page"/>
      </w:r>
    </w:p>
    <w:p w:rsidR="003631C5" w:rsidRDefault="003631C5" w:rsidP="003631C5">
      <w:pPr>
        <w:pStyle w:val="ListParagraph"/>
        <w:numPr>
          <w:ilvl w:val="0"/>
          <w:numId w:val="3"/>
        </w:numPr>
      </w:pPr>
      <w:r>
        <w:lastRenderedPageBreak/>
        <w:t>Next, select the “Run Query” button</w:t>
      </w:r>
      <w:r w:rsidR="00474542">
        <w:t xml:space="preserve"> in the upper right corner of the Prompts window</w:t>
      </w:r>
      <w:r>
        <w:t>:</w:t>
      </w:r>
      <w:r w:rsidRPr="003631C5">
        <w:rPr>
          <w:noProof/>
        </w:rPr>
        <w:t xml:space="preserve"> </w:t>
      </w:r>
    </w:p>
    <w:p w:rsidR="003631C5" w:rsidRDefault="003631C5" w:rsidP="004B1A14">
      <w:pPr>
        <w:ind w:left="3960" w:firstLine="360"/>
      </w:pPr>
      <w:r>
        <w:rPr>
          <w:noProof/>
        </w:rPr>
        <w:drawing>
          <wp:inline distT="0" distB="0" distL="0" distR="0">
            <wp:extent cx="1027430" cy="534035"/>
            <wp:effectExtent l="19050" t="19050" r="20320" b="18415"/>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1027430" cy="534035"/>
                    </a:xfrm>
                    <a:prstGeom prst="rect">
                      <a:avLst/>
                    </a:prstGeom>
                    <a:noFill/>
                    <a:ln w="9525">
                      <a:solidFill>
                        <a:schemeClr val="accent1">
                          <a:lumMod val="50000"/>
                        </a:schemeClr>
                      </a:solidFill>
                      <a:miter lim="800000"/>
                      <a:headEnd/>
                      <a:tailEnd/>
                    </a:ln>
                  </pic:spPr>
                </pic:pic>
              </a:graphicData>
            </a:graphic>
          </wp:inline>
        </w:drawing>
      </w:r>
    </w:p>
    <w:p w:rsidR="003631C5" w:rsidRDefault="003631C5" w:rsidP="003631C5">
      <w:pPr>
        <w:pStyle w:val="ListParagraph"/>
        <w:numPr>
          <w:ilvl w:val="0"/>
          <w:numId w:val="3"/>
        </w:numPr>
      </w:pPr>
      <w:r>
        <w:t>A “Please wait” dialogue box opens, showing the progress of the report engine:</w:t>
      </w:r>
    </w:p>
    <w:p w:rsidR="004B1A14" w:rsidRDefault="004B1A14" w:rsidP="003631C5">
      <w:pPr>
        <w:pStyle w:val="ListParagraph"/>
        <w:ind w:left="1080"/>
        <w:jc w:val="center"/>
        <w:rPr>
          <w:noProof/>
        </w:rPr>
      </w:pPr>
    </w:p>
    <w:p w:rsidR="003631C5" w:rsidRDefault="003631C5" w:rsidP="003631C5">
      <w:pPr>
        <w:pStyle w:val="ListParagraph"/>
        <w:ind w:left="1080"/>
        <w:jc w:val="center"/>
        <w:rPr>
          <w:noProof/>
        </w:rPr>
      </w:pPr>
      <w:r>
        <w:rPr>
          <w:noProof/>
        </w:rPr>
        <w:drawing>
          <wp:inline distT="0" distB="0" distL="0" distR="0">
            <wp:extent cx="2028235" cy="1282837"/>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2031209" cy="1284718"/>
                    </a:xfrm>
                    <a:prstGeom prst="rect">
                      <a:avLst/>
                    </a:prstGeom>
                    <a:noFill/>
                    <a:ln w="9525">
                      <a:noFill/>
                      <a:miter lim="800000"/>
                      <a:headEnd/>
                      <a:tailEnd/>
                    </a:ln>
                  </pic:spPr>
                </pic:pic>
              </a:graphicData>
            </a:graphic>
          </wp:inline>
        </w:drawing>
      </w:r>
    </w:p>
    <w:p w:rsidR="003631C5" w:rsidRDefault="003631C5" w:rsidP="003631C5">
      <w:pPr>
        <w:pStyle w:val="ListParagraph"/>
        <w:ind w:left="1080"/>
        <w:jc w:val="center"/>
        <w:rPr>
          <w:noProof/>
        </w:rPr>
      </w:pPr>
    </w:p>
    <w:p w:rsidR="003631C5" w:rsidRDefault="003631C5" w:rsidP="003631C5">
      <w:pPr>
        <w:pStyle w:val="ListParagraph"/>
        <w:ind w:left="810"/>
        <w:rPr>
          <w:noProof/>
        </w:rPr>
      </w:pPr>
      <w:r>
        <w:rPr>
          <w:noProof/>
        </w:rPr>
        <w:t>Once the report is finished you will see the results in the body of the window:</w:t>
      </w:r>
    </w:p>
    <w:p w:rsidR="003631C5" w:rsidRDefault="003631C5" w:rsidP="003631C5">
      <w:pPr>
        <w:pStyle w:val="ListParagraph"/>
        <w:ind w:left="1080"/>
        <w:rPr>
          <w:noProof/>
        </w:rPr>
      </w:pPr>
    </w:p>
    <w:p w:rsidR="003631C5" w:rsidRDefault="003631C5" w:rsidP="003631C5">
      <w:pPr>
        <w:pStyle w:val="ListParagraph"/>
        <w:ind w:left="810"/>
        <w:jc w:val="center"/>
      </w:pPr>
      <w:r>
        <w:rPr>
          <w:noProof/>
        </w:rPr>
        <w:drawing>
          <wp:inline distT="0" distB="0" distL="0" distR="0">
            <wp:extent cx="4261636" cy="2642278"/>
            <wp:effectExtent l="19050" t="0" r="5564"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4262910" cy="2643068"/>
                    </a:xfrm>
                    <a:prstGeom prst="rect">
                      <a:avLst/>
                    </a:prstGeom>
                    <a:noFill/>
                    <a:ln w="9525">
                      <a:noFill/>
                      <a:miter lim="800000"/>
                      <a:headEnd/>
                      <a:tailEnd/>
                    </a:ln>
                  </pic:spPr>
                </pic:pic>
              </a:graphicData>
            </a:graphic>
          </wp:inline>
        </w:drawing>
      </w:r>
    </w:p>
    <w:p w:rsidR="00474542" w:rsidRDefault="00474542">
      <w:pPr>
        <w:rPr>
          <w:noProof/>
          <w:u w:val="single"/>
        </w:rPr>
      </w:pPr>
      <w:r>
        <w:rPr>
          <w:noProof/>
          <w:u w:val="single"/>
        </w:rPr>
        <w:br w:type="page"/>
      </w:r>
    </w:p>
    <w:p w:rsidR="009A3FE3" w:rsidRDefault="009A3FE3" w:rsidP="009A3FE3">
      <w:pPr>
        <w:pStyle w:val="ListParagraph"/>
        <w:ind w:left="810" w:hanging="90"/>
        <w:rPr>
          <w:noProof/>
        </w:rPr>
      </w:pPr>
      <w:r>
        <w:rPr>
          <w:noProof/>
          <w:u w:val="single"/>
        </w:rPr>
        <w:lastRenderedPageBreak/>
        <w:t>Section 3:  Exporting the Report</w:t>
      </w:r>
    </w:p>
    <w:p w:rsidR="009A3FE3" w:rsidRDefault="009A3FE3" w:rsidP="009A3FE3">
      <w:pPr>
        <w:pStyle w:val="ListParagraph"/>
        <w:ind w:left="810" w:hanging="90"/>
        <w:rPr>
          <w:noProof/>
        </w:rPr>
      </w:pPr>
    </w:p>
    <w:p w:rsidR="009A3FE3" w:rsidRDefault="009A3FE3" w:rsidP="009A3FE3">
      <w:pPr>
        <w:pStyle w:val="ListParagraph"/>
        <w:ind w:left="810" w:hanging="90"/>
        <w:rPr>
          <w:noProof/>
        </w:rPr>
      </w:pPr>
      <w:r>
        <w:rPr>
          <w:noProof/>
        </w:rPr>
        <w:t xml:space="preserve">To export the report in Excel format, simply </w:t>
      </w:r>
      <w:r w:rsidR="00123A55">
        <w:rPr>
          <w:noProof/>
        </w:rPr>
        <w:t>cursor over to the Document drop-down menu</w:t>
      </w:r>
      <w:r w:rsidR="00C66F6A">
        <w:rPr>
          <w:noProof/>
        </w:rPr>
        <w:t xml:space="preserve"> as shown below</w:t>
      </w:r>
      <w:r w:rsidR="00123A55">
        <w:rPr>
          <w:noProof/>
        </w:rPr>
        <w:t>:</w:t>
      </w:r>
    </w:p>
    <w:p w:rsidR="00123A55" w:rsidRDefault="00123A55" w:rsidP="009A3FE3">
      <w:pPr>
        <w:pStyle w:val="ListParagraph"/>
        <w:ind w:left="810" w:hanging="90"/>
        <w:rPr>
          <w:noProof/>
        </w:rPr>
      </w:pPr>
    </w:p>
    <w:p w:rsidR="00123A55" w:rsidRDefault="00123A55" w:rsidP="004B1A14">
      <w:pPr>
        <w:pStyle w:val="ListParagraph"/>
        <w:ind w:left="810" w:hanging="90"/>
        <w:jc w:val="center"/>
        <w:rPr>
          <w:noProof/>
        </w:rPr>
      </w:pPr>
      <w:r>
        <w:rPr>
          <w:noProof/>
        </w:rPr>
        <w:drawing>
          <wp:inline distT="0" distB="0" distL="0" distR="0">
            <wp:extent cx="5006104" cy="2404154"/>
            <wp:effectExtent l="19050" t="0" r="4046"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srcRect/>
                    <a:stretch>
                      <a:fillRect/>
                    </a:stretch>
                  </pic:blipFill>
                  <pic:spPr bwMode="auto">
                    <a:xfrm>
                      <a:off x="0" y="0"/>
                      <a:ext cx="5005110" cy="2403677"/>
                    </a:xfrm>
                    <a:prstGeom prst="rect">
                      <a:avLst/>
                    </a:prstGeom>
                    <a:noFill/>
                    <a:ln w="9525">
                      <a:noFill/>
                      <a:miter lim="800000"/>
                      <a:headEnd/>
                      <a:tailEnd/>
                    </a:ln>
                  </pic:spPr>
                </pic:pic>
              </a:graphicData>
            </a:graphic>
          </wp:inline>
        </w:drawing>
      </w:r>
    </w:p>
    <w:p w:rsidR="00474542" w:rsidRDefault="00474542" w:rsidP="00953AB5">
      <w:pPr>
        <w:pStyle w:val="ListParagraph"/>
        <w:ind w:left="810" w:hanging="720"/>
        <w:jc w:val="center"/>
        <w:rPr>
          <w:noProof/>
        </w:rPr>
      </w:pPr>
    </w:p>
    <w:p w:rsidR="0094316C" w:rsidRDefault="00123A55" w:rsidP="00953AB5">
      <w:pPr>
        <w:pStyle w:val="ListParagraph"/>
        <w:ind w:left="810" w:hanging="720"/>
        <w:jc w:val="center"/>
        <w:rPr>
          <w:noProof/>
          <w:highlight w:val="green"/>
        </w:rPr>
      </w:pPr>
      <w:r>
        <w:rPr>
          <w:noProof/>
        </w:rPr>
        <w:t>Choose “Save to my Computer As”</w:t>
      </w:r>
      <w:r>
        <w:rPr>
          <w:noProof/>
        </w:rPr>
        <w:sym w:font="Wingdings" w:char="F0E0"/>
      </w:r>
      <w:r>
        <w:rPr>
          <w:noProof/>
        </w:rPr>
        <w:t xml:space="preserve"> </w:t>
      </w:r>
      <w:r w:rsidRPr="00123A55">
        <w:rPr>
          <w:noProof/>
          <w:highlight w:val="green"/>
        </w:rPr>
        <w:t>Excel</w:t>
      </w:r>
    </w:p>
    <w:p w:rsidR="00953AB5" w:rsidRDefault="00953AB5" w:rsidP="00953AB5">
      <w:pPr>
        <w:pStyle w:val="ListParagraph"/>
        <w:ind w:left="810" w:hanging="90"/>
        <w:rPr>
          <w:noProof/>
          <w:highlight w:val="green"/>
        </w:rPr>
      </w:pPr>
    </w:p>
    <w:p w:rsidR="00953AB5" w:rsidRPr="00953AB5" w:rsidRDefault="00953AB5" w:rsidP="00953AB5">
      <w:pPr>
        <w:pStyle w:val="ListParagraph"/>
        <w:ind w:left="810" w:hanging="90"/>
        <w:rPr>
          <w:noProof/>
          <w:highlight w:val="green"/>
        </w:rPr>
      </w:pPr>
    </w:p>
    <w:sectPr w:rsidR="00953AB5" w:rsidRPr="00953AB5" w:rsidSect="00ED38E9">
      <w:headerReference w:type="even" r:id="rId23"/>
      <w:headerReference w:type="default" r:id="rId24"/>
      <w:footerReference w:type="even" r:id="rId25"/>
      <w:footerReference w:type="default" r:id="rId26"/>
      <w:headerReference w:type="first" r:id="rId27"/>
      <w:footerReference w:type="first" r:id="rId28"/>
      <w:pgSz w:w="12240" w:h="15840"/>
      <w:pgMar w:top="18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761" w:rsidRDefault="00F02761" w:rsidP="004449A5">
      <w:pPr>
        <w:spacing w:after="0" w:line="240" w:lineRule="auto"/>
      </w:pPr>
      <w:r>
        <w:separator/>
      </w:r>
    </w:p>
  </w:endnote>
  <w:endnote w:type="continuationSeparator" w:id="0">
    <w:p w:rsidR="00F02761" w:rsidRDefault="00F02761" w:rsidP="00444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1" w:rsidRDefault="00F02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59627"/>
      <w:docPartObj>
        <w:docPartGallery w:val="Page Numbers (Bottom of Page)"/>
        <w:docPartUnique/>
      </w:docPartObj>
    </w:sdtPr>
    <w:sdtEndPr>
      <w:rPr>
        <w:color w:val="7F7F7F" w:themeColor="background1" w:themeShade="7F"/>
        <w:spacing w:val="60"/>
      </w:rPr>
    </w:sdtEndPr>
    <w:sdtContent>
      <w:p w:rsidR="00F02761" w:rsidRDefault="002F03B9">
        <w:pPr>
          <w:pStyle w:val="Footer"/>
          <w:pBdr>
            <w:top w:val="single" w:sz="4" w:space="1" w:color="D9D9D9" w:themeColor="background1" w:themeShade="D9"/>
          </w:pBdr>
          <w:rPr>
            <w:b/>
          </w:rPr>
        </w:pPr>
        <w:fldSimple w:instr=" PAGE   \* MERGEFORMAT ">
          <w:r w:rsidR="003A3FFE" w:rsidRPr="003A3FFE">
            <w:rPr>
              <w:b/>
              <w:noProof/>
            </w:rPr>
            <w:t>1</w:t>
          </w:r>
        </w:fldSimple>
        <w:r w:rsidR="00F02761">
          <w:rPr>
            <w:b/>
          </w:rPr>
          <w:t xml:space="preserve"> | </w:t>
        </w:r>
        <w:r w:rsidR="00F02761">
          <w:rPr>
            <w:color w:val="7F7F7F" w:themeColor="background1" w:themeShade="7F"/>
            <w:spacing w:val="60"/>
          </w:rPr>
          <w:t>Page</w:t>
        </w:r>
      </w:p>
    </w:sdtContent>
  </w:sdt>
  <w:p w:rsidR="00F02761" w:rsidRDefault="00F02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1" w:rsidRDefault="00F02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761" w:rsidRDefault="00F02761" w:rsidP="004449A5">
      <w:pPr>
        <w:spacing w:after="0" w:line="240" w:lineRule="auto"/>
      </w:pPr>
      <w:r>
        <w:separator/>
      </w:r>
    </w:p>
  </w:footnote>
  <w:footnote w:type="continuationSeparator" w:id="0">
    <w:p w:rsidR="00F02761" w:rsidRDefault="00F02761" w:rsidP="004449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1" w:rsidRDefault="00F027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1" w:rsidRDefault="00F02761" w:rsidP="004449A5">
    <w:pPr>
      <w:pStyle w:val="Title"/>
      <w:spacing w:after="120"/>
    </w:pPr>
    <w:r>
      <w:t>PMM Purchase Summary by Cost Center</w:t>
    </w:r>
  </w:p>
  <w:p w:rsidR="00F02761" w:rsidRDefault="00F02761" w:rsidP="004449A5">
    <w:pPr>
      <w:pStyle w:val="Heading1"/>
      <w:spacing w:before="120" w:line="240" w:lineRule="auto"/>
      <w:jc w:val="center"/>
    </w:pPr>
    <w:r>
      <w:t>For Department Managers</w:t>
    </w:r>
  </w:p>
  <w:p w:rsidR="00F02761" w:rsidRPr="00ED38E9" w:rsidRDefault="00F02761" w:rsidP="00ED38E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61" w:rsidRDefault="00F02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36B"/>
    <w:multiLevelType w:val="hybridMultilevel"/>
    <w:tmpl w:val="936C3A18"/>
    <w:lvl w:ilvl="0" w:tplc="AB764E24">
      <w:start w:val="3"/>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146134"/>
    <w:multiLevelType w:val="hybridMultilevel"/>
    <w:tmpl w:val="9B0CC108"/>
    <w:lvl w:ilvl="0" w:tplc="C1128C1C">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EDD492C"/>
    <w:multiLevelType w:val="hybridMultilevel"/>
    <w:tmpl w:val="9B0CC108"/>
    <w:lvl w:ilvl="0" w:tplc="C1128C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C44800"/>
    <w:rsid w:val="00063557"/>
    <w:rsid w:val="000830F3"/>
    <w:rsid w:val="00123A55"/>
    <w:rsid w:val="00142D23"/>
    <w:rsid w:val="00182368"/>
    <w:rsid w:val="0019433F"/>
    <w:rsid w:val="001A1B79"/>
    <w:rsid w:val="001D0364"/>
    <w:rsid w:val="001D58E4"/>
    <w:rsid w:val="002A065A"/>
    <w:rsid w:val="002C5A29"/>
    <w:rsid w:val="002F03B9"/>
    <w:rsid w:val="00320EBF"/>
    <w:rsid w:val="003631C5"/>
    <w:rsid w:val="003643BA"/>
    <w:rsid w:val="003A3FFE"/>
    <w:rsid w:val="00427CFF"/>
    <w:rsid w:val="004449A5"/>
    <w:rsid w:val="00474542"/>
    <w:rsid w:val="00483F24"/>
    <w:rsid w:val="004A6E2C"/>
    <w:rsid w:val="004B1A14"/>
    <w:rsid w:val="00525699"/>
    <w:rsid w:val="005470EC"/>
    <w:rsid w:val="00583EC7"/>
    <w:rsid w:val="005A34AB"/>
    <w:rsid w:val="005B0C70"/>
    <w:rsid w:val="005B1D16"/>
    <w:rsid w:val="005B670C"/>
    <w:rsid w:val="005E56AC"/>
    <w:rsid w:val="0069755C"/>
    <w:rsid w:val="00717D5D"/>
    <w:rsid w:val="007C7A4B"/>
    <w:rsid w:val="008171C9"/>
    <w:rsid w:val="00922ABD"/>
    <w:rsid w:val="0094316C"/>
    <w:rsid w:val="00953AB5"/>
    <w:rsid w:val="009A3FE3"/>
    <w:rsid w:val="00A76DCD"/>
    <w:rsid w:val="00AD2D23"/>
    <w:rsid w:val="00B456C2"/>
    <w:rsid w:val="00C44800"/>
    <w:rsid w:val="00C5520F"/>
    <w:rsid w:val="00C66F6A"/>
    <w:rsid w:val="00C76ABF"/>
    <w:rsid w:val="00CB400A"/>
    <w:rsid w:val="00CC1C82"/>
    <w:rsid w:val="00CD21D3"/>
    <w:rsid w:val="00D82B23"/>
    <w:rsid w:val="00EC09D1"/>
    <w:rsid w:val="00EC7BDD"/>
    <w:rsid w:val="00ED38E9"/>
    <w:rsid w:val="00F02761"/>
    <w:rsid w:val="00F55CC6"/>
    <w:rsid w:val="00FE0731"/>
    <w:rsid w:val="00FE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BF"/>
  </w:style>
  <w:style w:type="paragraph" w:styleId="Heading1">
    <w:name w:val="heading 1"/>
    <w:basedOn w:val="Normal"/>
    <w:next w:val="Normal"/>
    <w:link w:val="Heading1Char"/>
    <w:uiPriority w:val="9"/>
    <w:qFormat/>
    <w:rsid w:val="004449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4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44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9A5"/>
  </w:style>
  <w:style w:type="paragraph" w:styleId="Footer">
    <w:name w:val="footer"/>
    <w:basedOn w:val="Normal"/>
    <w:link w:val="FooterChar"/>
    <w:uiPriority w:val="99"/>
    <w:unhideWhenUsed/>
    <w:rsid w:val="00444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9A5"/>
  </w:style>
  <w:style w:type="character" w:styleId="Hyperlink">
    <w:name w:val="Hyperlink"/>
    <w:basedOn w:val="DefaultParagraphFont"/>
    <w:uiPriority w:val="99"/>
    <w:unhideWhenUsed/>
    <w:rsid w:val="004449A5"/>
    <w:rPr>
      <w:color w:val="0000FF" w:themeColor="hyperlink"/>
      <w:u w:val="single"/>
    </w:rPr>
  </w:style>
  <w:style w:type="paragraph" w:styleId="Title">
    <w:name w:val="Title"/>
    <w:basedOn w:val="Normal"/>
    <w:next w:val="Normal"/>
    <w:link w:val="TitleChar"/>
    <w:uiPriority w:val="10"/>
    <w:qFormat/>
    <w:rsid w:val="004449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49A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449A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2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EBF"/>
    <w:rPr>
      <w:rFonts w:ascii="Tahoma" w:hAnsi="Tahoma" w:cs="Tahoma"/>
      <w:sz w:val="16"/>
      <w:szCs w:val="16"/>
    </w:rPr>
  </w:style>
  <w:style w:type="paragraph" w:styleId="ListParagraph">
    <w:name w:val="List Paragraph"/>
    <w:basedOn w:val="Normal"/>
    <w:uiPriority w:val="34"/>
    <w:qFormat/>
    <w:rsid w:val="00EC09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xireports.mis.vanderbilt.edu/businessobjects/enterprise115/desktoplaunch/InfoView/logon/logon.do"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hyperlink" Target="mailto:deena.sharp@vanderbilt.edu" TargetMode="External"/><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43F63-77DC-437A-8C09-D7E02F91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626</Words>
  <Characters>3570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sharpd1</dc:creator>
  <cp:keywords/>
  <dc:description/>
  <cp:lastModifiedBy>Kristin Joy Heil</cp:lastModifiedBy>
  <cp:revision>2</cp:revision>
  <dcterms:created xsi:type="dcterms:W3CDTF">2013-03-21T17:38:00Z</dcterms:created>
  <dcterms:modified xsi:type="dcterms:W3CDTF">2013-03-21T17:38:00Z</dcterms:modified>
</cp:coreProperties>
</file>