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E6A6" w14:textId="514A9A25" w:rsidR="00F0038C" w:rsidRDefault="0023217B" w:rsidP="002F7314">
      <w:pPr>
        <w:pStyle w:val="Heading2"/>
        <w:widowControl/>
        <w:ind w:left="270" w:right="-360" w:hanging="270"/>
        <w:rPr>
          <w:rFonts w:ascii="Georgia" w:hAnsi="Georgia"/>
          <w:b w:val="0"/>
          <w:bCs w:val="0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EDE6D3" wp14:editId="75570488">
            <wp:simplePos x="0" y="0"/>
            <wp:positionH relativeFrom="column">
              <wp:posOffset>2235200</wp:posOffset>
            </wp:positionH>
            <wp:positionV relativeFrom="paragraph">
              <wp:posOffset>-184150</wp:posOffset>
            </wp:positionV>
            <wp:extent cx="23241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23" y="21278"/>
                <wp:lineTo x="21423" y="0"/>
                <wp:lineTo x="0" y="0"/>
              </wp:wrapPolygon>
            </wp:wrapTight>
            <wp:docPr id="5" name="Picture 5" descr="NE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P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04">
        <w:rPr>
          <w:noProof/>
        </w:rPr>
        <w:drawing>
          <wp:anchor distT="0" distB="0" distL="114300" distR="114300" simplePos="0" relativeHeight="251657216" behindDoc="1" locked="0" layoutInCell="1" allowOverlap="1" wp14:anchorId="14EDE6D1" wp14:editId="36085CAD">
            <wp:simplePos x="0" y="0"/>
            <wp:positionH relativeFrom="column">
              <wp:posOffset>6453505</wp:posOffset>
            </wp:positionH>
            <wp:positionV relativeFrom="paragraph">
              <wp:posOffset>-514350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CH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 Cir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DE6A7" w14:textId="77777777" w:rsidR="00F0038C" w:rsidRDefault="00F0038C" w:rsidP="00155134">
      <w:pPr>
        <w:pStyle w:val="Heading2"/>
        <w:widowControl/>
        <w:ind w:right="-360" w:hanging="270"/>
        <w:rPr>
          <w:rFonts w:ascii="Georgia" w:hAnsi="Georgia"/>
          <w:b w:val="0"/>
          <w:bCs w:val="0"/>
          <w:i/>
          <w:iCs/>
          <w:sz w:val="22"/>
          <w:szCs w:val="22"/>
        </w:rPr>
      </w:pPr>
    </w:p>
    <w:p w14:paraId="14EDE6A8" w14:textId="77777777" w:rsidR="00F0038C" w:rsidRDefault="00F0038C" w:rsidP="00155134">
      <w:pPr>
        <w:pStyle w:val="Heading2"/>
        <w:widowControl/>
        <w:ind w:right="-360" w:hanging="270"/>
        <w:rPr>
          <w:rFonts w:ascii="Georgia" w:hAnsi="Georgia"/>
          <w:b w:val="0"/>
          <w:bCs w:val="0"/>
          <w:i/>
          <w:iCs/>
          <w:sz w:val="22"/>
          <w:szCs w:val="22"/>
        </w:rPr>
      </w:pPr>
    </w:p>
    <w:p w14:paraId="14EDE6A9" w14:textId="77777777" w:rsidR="00F0038C" w:rsidRDefault="00F0038C" w:rsidP="00155134">
      <w:pPr>
        <w:pStyle w:val="Heading2"/>
        <w:widowControl/>
        <w:ind w:right="-360" w:hanging="270"/>
        <w:rPr>
          <w:rFonts w:ascii="Georgia" w:hAnsi="Georgia"/>
          <w:b w:val="0"/>
          <w:bCs w:val="0"/>
          <w:i/>
          <w:iCs/>
          <w:sz w:val="22"/>
          <w:szCs w:val="22"/>
        </w:rPr>
      </w:pPr>
    </w:p>
    <w:p w14:paraId="14EDE6AC" w14:textId="22BE2DC0" w:rsidR="00D41881" w:rsidRPr="00823DF5" w:rsidRDefault="00591276" w:rsidP="0023217B">
      <w:pPr>
        <w:pStyle w:val="Heading2"/>
        <w:widowControl/>
        <w:ind w:right="-360" w:hanging="270"/>
        <w:rPr>
          <w:rFonts w:ascii="Georgia" w:hAnsi="Georgia"/>
          <w:b w:val="0"/>
          <w:bCs w:val="0"/>
          <w:i/>
          <w:iCs/>
          <w:sz w:val="22"/>
          <w:szCs w:val="22"/>
        </w:rPr>
      </w:pPr>
      <w:sdt>
        <w:sdtPr>
          <w:rPr>
            <w:rFonts w:ascii="Georgia" w:hAnsi="Georgia"/>
            <w:b w:val="0"/>
            <w:bCs w:val="0"/>
            <w:i/>
            <w:iCs/>
            <w:sz w:val="22"/>
            <w:szCs w:val="22"/>
          </w:rPr>
          <w:alias w:val="Joint Provider"/>
          <w:tag w:val="Joint Provider"/>
          <w:id w:val="650800207"/>
          <w:placeholder>
            <w:docPart w:val="DefaultPlaceholder_1082065158"/>
          </w:placeholder>
          <w:text/>
        </w:sdtPr>
        <w:sdtEndPr/>
        <w:sdtContent>
          <w:r w:rsidR="00823DF5">
            <w:rPr>
              <w:rFonts w:ascii="Georgia" w:hAnsi="Georgia"/>
              <w:b w:val="0"/>
              <w:bCs w:val="0"/>
              <w:i/>
              <w:iCs/>
              <w:sz w:val="22"/>
              <w:szCs w:val="22"/>
            </w:rPr>
            <w:t xml:space="preserve">The </w:t>
          </w:r>
          <w:r w:rsidR="008466EB" w:rsidRPr="00823DF5">
            <w:rPr>
              <w:rFonts w:ascii="Georgia" w:hAnsi="Georgia"/>
              <w:b w:val="0"/>
              <w:bCs w:val="0"/>
              <w:i/>
              <w:iCs/>
              <w:sz w:val="22"/>
              <w:szCs w:val="22"/>
            </w:rPr>
            <w:t>Office of Advanced Practice</w:t>
          </w:r>
          <w:r w:rsidR="0049141C" w:rsidRPr="00823DF5">
            <w:rPr>
              <w:rFonts w:ascii="Georgia" w:hAnsi="Georgia"/>
              <w:b w:val="0"/>
              <w:bCs w:val="0"/>
              <w:i/>
              <w:iCs/>
              <w:sz w:val="22"/>
              <w:szCs w:val="22"/>
            </w:rPr>
            <w:t xml:space="preserve"> </w:t>
          </w:r>
        </w:sdtContent>
      </w:sdt>
      <w:r w:rsidR="0023217B" w:rsidRPr="00823DF5">
        <w:rPr>
          <w:rFonts w:ascii="Georgia" w:hAnsi="Georgia"/>
          <w:b w:val="0"/>
          <w:bCs w:val="0"/>
          <w:i/>
          <w:iCs/>
          <w:sz w:val="22"/>
          <w:szCs w:val="22"/>
        </w:rPr>
        <w:t>p</w:t>
      </w:r>
      <w:r w:rsidR="00D41881" w:rsidRPr="00823DF5">
        <w:rPr>
          <w:rFonts w:ascii="Georgia" w:hAnsi="Georgia"/>
          <w:b w:val="0"/>
          <w:bCs w:val="0"/>
          <w:i/>
          <w:iCs/>
          <w:sz w:val="22"/>
          <w:szCs w:val="22"/>
        </w:rPr>
        <w:t>resents</w:t>
      </w:r>
      <w:r w:rsidR="0023217B" w:rsidRPr="00823DF5">
        <w:rPr>
          <w:rFonts w:ascii="Georgia" w:hAnsi="Georgia"/>
          <w:b w:val="0"/>
          <w:bCs w:val="0"/>
          <w:i/>
          <w:iCs/>
          <w:sz w:val="22"/>
          <w:szCs w:val="22"/>
        </w:rPr>
        <w:t>:</w:t>
      </w:r>
    </w:p>
    <w:p w14:paraId="14EDE6AD" w14:textId="77777777" w:rsidR="004270DD" w:rsidRPr="00823DF5" w:rsidRDefault="004270DD">
      <w:pPr>
        <w:pStyle w:val="Heading2"/>
        <w:widowControl/>
        <w:rPr>
          <w:rFonts w:ascii="Georgia" w:hAnsi="Georgia"/>
          <w:b w:val="0"/>
          <w:bCs w:val="0"/>
          <w:i/>
          <w:iCs/>
        </w:rPr>
      </w:pPr>
    </w:p>
    <w:sdt>
      <w:sdtPr>
        <w:rPr>
          <w:rFonts w:ascii="Georgia" w:hAnsi="Georgia" w:cs="CAC Futura Casual"/>
          <w:b/>
          <w:bCs/>
          <w:color w:val="auto"/>
          <w:kern w:val="28"/>
          <w:sz w:val="40"/>
          <w:szCs w:val="40"/>
        </w:rPr>
        <w:alias w:val="Title of Event"/>
        <w:tag w:val="Title of Event"/>
        <w:id w:val="798338399"/>
        <w:placeholder>
          <w:docPart w:val="DefaultPlaceholder_1082065158"/>
        </w:placeholder>
        <w:text/>
      </w:sdtPr>
      <w:sdtEndPr/>
      <w:sdtContent>
        <w:p w14:paraId="14EDE6AE" w14:textId="05D2BCB9" w:rsidR="002034CC" w:rsidRPr="00823DF5" w:rsidRDefault="008466EB" w:rsidP="00AE5662">
          <w:pPr>
            <w:overflowPunct/>
            <w:jc w:val="center"/>
            <w:rPr>
              <w:rFonts w:ascii="Georgia" w:hAnsi="Georgia"/>
              <w:color w:val="auto"/>
              <w:kern w:val="0"/>
              <w:sz w:val="24"/>
              <w:szCs w:val="24"/>
            </w:rPr>
          </w:pPr>
          <w:r w:rsidRPr="00823DF5">
            <w:rPr>
              <w:rFonts w:ascii="Georgia" w:hAnsi="Georgia" w:cs="CAC Futura Casual"/>
              <w:b/>
              <w:bCs/>
              <w:color w:val="auto"/>
              <w:kern w:val="28"/>
              <w:sz w:val="40"/>
              <w:szCs w:val="40"/>
            </w:rPr>
            <w:t>Advanced Practice Acute Care Leadership Summit</w:t>
          </w:r>
        </w:p>
      </w:sdtContent>
    </w:sdt>
    <w:p w14:paraId="14EDE6AF" w14:textId="77777777" w:rsidR="00C80F02" w:rsidRPr="00823DF5" w:rsidRDefault="00C80F02" w:rsidP="00C80F02">
      <w:pPr>
        <w:jc w:val="center"/>
        <w:rPr>
          <w:rFonts w:ascii="Georgia" w:hAnsi="Georgia"/>
          <w:sz w:val="24"/>
          <w:szCs w:val="24"/>
        </w:rPr>
      </w:pPr>
    </w:p>
    <w:p w14:paraId="14EDE6B1" w14:textId="165FC7D5" w:rsidR="007C3DBE" w:rsidRPr="008466EB" w:rsidRDefault="002B5E30" w:rsidP="002B5E30">
      <w:pPr>
        <w:tabs>
          <w:tab w:val="center" w:pos="5400"/>
          <w:tab w:val="left" w:pos="7310"/>
        </w:tabs>
        <w:rPr>
          <w:rFonts w:ascii="Georgia" w:hAnsi="Georgia"/>
          <w:sz w:val="24"/>
          <w:szCs w:val="24"/>
        </w:rPr>
      </w:pPr>
      <w:r w:rsidRPr="00823DF5">
        <w:rPr>
          <w:rFonts w:ascii="Georgia" w:hAnsi="Georgia"/>
        </w:rPr>
        <w:tab/>
      </w:r>
      <w:sdt>
        <w:sdtPr>
          <w:rPr>
            <w:rFonts w:ascii="Georgia" w:hAnsi="Georgia"/>
            <w:sz w:val="24"/>
            <w:szCs w:val="24"/>
          </w:rPr>
          <w:alias w:val="Date"/>
          <w:tag w:val="Date"/>
          <w:id w:val="-252056257"/>
          <w:placeholder>
            <w:docPart w:val="DefaultPlaceholder_1082065160"/>
          </w:placeholder>
          <w:date w:fullDate="2017-09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6EB" w:rsidRPr="00823DF5">
            <w:rPr>
              <w:rFonts w:ascii="Georgia" w:hAnsi="Georgia"/>
              <w:sz w:val="24"/>
              <w:szCs w:val="24"/>
            </w:rPr>
            <w:t>9/11/2017</w:t>
          </w:r>
        </w:sdtContent>
      </w:sdt>
      <w:r w:rsidRPr="008466EB">
        <w:rPr>
          <w:rFonts w:ascii="Georgia" w:hAnsi="Georgia"/>
          <w:sz w:val="24"/>
          <w:szCs w:val="24"/>
        </w:rPr>
        <w:tab/>
      </w:r>
    </w:p>
    <w:p w14:paraId="700F4101" w14:textId="77777777" w:rsidR="002B5E30" w:rsidRPr="00673CF0" w:rsidRDefault="002B5E30" w:rsidP="002B5E30">
      <w:pPr>
        <w:tabs>
          <w:tab w:val="center" w:pos="5400"/>
          <w:tab w:val="left" w:pos="7310"/>
        </w:tabs>
        <w:rPr>
          <w:rFonts w:ascii="Georgia" w:hAnsi="Georgia"/>
        </w:rPr>
      </w:pPr>
    </w:p>
    <w:p w14:paraId="14EDE6B2" w14:textId="78526B04" w:rsidR="008D697B" w:rsidRPr="00673CF0" w:rsidRDefault="00673CF0" w:rsidP="00673CF0">
      <w:pPr>
        <w:jc w:val="center"/>
        <w:rPr>
          <w:rFonts w:ascii="Georgia" w:hAnsi="Georgia"/>
        </w:rPr>
        <w:sectPr w:rsidR="008D697B" w:rsidRPr="00673CF0" w:rsidSect="00F0038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2B5E30">
        <w:rPr>
          <w:rFonts w:ascii="Georgia" w:hAnsi="Georgia"/>
        </w:rPr>
        <w:t>The purpose of this activ</w:t>
      </w:r>
      <w:r w:rsidR="002B5E30" w:rsidRPr="002B5E30">
        <w:rPr>
          <w:rFonts w:ascii="Georgia" w:hAnsi="Georgia"/>
        </w:rPr>
        <w:t xml:space="preserve">ity is to </w:t>
      </w:r>
      <w:r w:rsidR="00823DF5">
        <w:rPr>
          <w:rFonts w:ascii="Georgia" w:hAnsi="Georgia"/>
        </w:rPr>
        <w:t xml:space="preserve">enable </w:t>
      </w:r>
      <w:r w:rsidR="002B5E30" w:rsidRPr="002B5E30">
        <w:rPr>
          <w:rFonts w:ascii="Georgia" w:hAnsi="Georgia"/>
        </w:rPr>
        <w:t>learners to</w:t>
      </w:r>
      <w:r w:rsidR="002B5E3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2121757207"/>
          <w:placeholder>
            <w:docPart w:val="DefaultPlaceholder_1082065158"/>
          </w:placeholder>
          <w:text/>
        </w:sdtPr>
        <w:sdtEndPr/>
        <w:sdtContent>
          <w:r w:rsidR="00CD4422">
            <w:rPr>
              <w:rFonts w:ascii="Georgia" w:hAnsi="Georgia"/>
            </w:rPr>
            <w:t xml:space="preserve">discuss the value equation &amp; </w:t>
          </w:r>
          <w:r w:rsidR="008466EB">
            <w:rPr>
              <w:rFonts w:ascii="Georgia" w:hAnsi="Georgia"/>
            </w:rPr>
            <w:t>objectifying value through outcomes</w:t>
          </w:r>
          <w:r w:rsidR="001E1BFA">
            <w:rPr>
              <w:rFonts w:ascii="Georgia" w:hAnsi="Georgia"/>
            </w:rPr>
            <w:t>;</w:t>
          </w:r>
          <w:r w:rsidR="008466EB">
            <w:rPr>
              <w:rFonts w:ascii="Georgia" w:hAnsi="Georgia"/>
            </w:rPr>
            <w:t xml:space="preserve"> business case development</w:t>
          </w:r>
          <w:r w:rsidR="001E1BFA">
            <w:rPr>
              <w:rFonts w:ascii="Georgia" w:hAnsi="Georgia"/>
            </w:rPr>
            <w:t>;</w:t>
          </w:r>
          <w:r w:rsidR="008466EB">
            <w:rPr>
              <w:rFonts w:ascii="Georgia" w:hAnsi="Georgia"/>
            </w:rPr>
            <w:t xml:space="preserve"> </w:t>
          </w:r>
          <w:r w:rsidR="001E1BFA">
            <w:rPr>
              <w:rFonts w:ascii="Georgia" w:hAnsi="Georgia"/>
            </w:rPr>
            <w:t>creation</w:t>
          </w:r>
          <w:r w:rsidR="00CD4422">
            <w:rPr>
              <w:rFonts w:ascii="Georgia" w:hAnsi="Georgia"/>
            </w:rPr>
            <w:t xml:space="preserve"> &amp;</w:t>
          </w:r>
          <w:r w:rsidR="008466EB">
            <w:rPr>
              <w:rFonts w:ascii="Georgia" w:hAnsi="Georgia"/>
            </w:rPr>
            <w:t xml:space="preserve"> implementation</w:t>
          </w:r>
          <w:r w:rsidR="001E1BFA">
            <w:rPr>
              <w:rFonts w:ascii="Georgia" w:hAnsi="Georgia"/>
            </w:rPr>
            <w:t xml:space="preserve"> of</w:t>
          </w:r>
          <w:r w:rsidR="0018148E">
            <w:rPr>
              <w:rFonts w:ascii="Georgia" w:hAnsi="Georgia"/>
            </w:rPr>
            <w:t xml:space="preserve"> post-graduate programs;</w:t>
          </w:r>
          <w:r w:rsidR="001E1BFA">
            <w:rPr>
              <w:rFonts w:ascii="Georgia" w:hAnsi="Georgia"/>
            </w:rPr>
            <w:t xml:space="preserve"> </w:t>
          </w:r>
          <w:r w:rsidR="008466EB">
            <w:rPr>
              <w:rFonts w:ascii="Georgia" w:hAnsi="Georgia"/>
            </w:rPr>
            <w:t>impact of telehealth</w:t>
          </w:r>
          <w:r w:rsidR="00CD4422">
            <w:rPr>
              <w:rFonts w:ascii="Georgia" w:hAnsi="Georgia"/>
            </w:rPr>
            <w:t xml:space="preserve"> on patients, </w:t>
          </w:r>
          <w:r w:rsidR="005033FD">
            <w:rPr>
              <w:rFonts w:ascii="Georgia" w:hAnsi="Georgia"/>
            </w:rPr>
            <w:t xml:space="preserve">    </w:t>
          </w:r>
          <w:r w:rsidR="004248DD">
            <w:rPr>
              <w:rFonts w:ascii="Georgia" w:hAnsi="Georgia"/>
            </w:rPr>
            <w:t xml:space="preserve">         </w:t>
          </w:r>
          <w:r w:rsidR="00560519">
            <w:rPr>
              <w:rFonts w:ascii="Georgia" w:hAnsi="Georgia"/>
            </w:rPr>
            <w:t xml:space="preserve">                                                            </w:t>
          </w:r>
          <w:r w:rsidR="004248DD">
            <w:rPr>
              <w:rFonts w:ascii="Georgia" w:hAnsi="Georgia"/>
            </w:rPr>
            <w:t xml:space="preserve"> </w:t>
          </w:r>
          <w:r w:rsidR="00CD4422">
            <w:rPr>
              <w:rFonts w:ascii="Georgia" w:hAnsi="Georgia"/>
            </w:rPr>
            <w:t>providers &amp;</w:t>
          </w:r>
          <w:r w:rsidR="001E1BFA">
            <w:rPr>
              <w:rFonts w:ascii="Georgia" w:hAnsi="Georgia"/>
            </w:rPr>
            <w:t xml:space="preserve"> organizations</w:t>
          </w:r>
          <w:r w:rsidR="0018148E">
            <w:rPr>
              <w:rFonts w:ascii="Georgia" w:hAnsi="Georgia"/>
            </w:rPr>
            <w:t>; rapid response team effect</w:t>
          </w:r>
          <w:r w:rsidR="00057AE9">
            <w:rPr>
              <w:rFonts w:ascii="Georgia" w:hAnsi="Georgia"/>
            </w:rPr>
            <w:t xml:space="preserve">iveness; leader development; </w:t>
          </w:r>
          <w:r w:rsidR="00CD4422">
            <w:rPr>
              <w:rFonts w:ascii="Georgia" w:hAnsi="Georgia"/>
            </w:rPr>
            <w:t>&amp; retention/</w:t>
          </w:r>
          <w:r w:rsidR="0018148E">
            <w:rPr>
              <w:rFonts w:ascii="Georgia" w:hAnsi="Georgia"/>
            </w:rPr>
            <w:t>recruitment strategies</w:t>
          </w:r>
          <w:r w:rsidR="008466EB">
            <w:rPr>
              <w:rFonts w:ascii="Georgia" w:hAnsi="Georgia"/>
            </w:rPr>
            <w:t xml:space="preserve">. </w:t>
          </w:r>
        </w:sdtContent>
      </w:sdt>
    </w:p>
    <w:p w14:paraId="14EDE6B3" w14:textId="77777777" w:rsidR="00D73450" w:rsidRPr="00C80F02" w:rsidRDefault="00D73450" w:rsidP="004270DD">
      <w:pPr>
        <w:rPr>
          <w:rFonts w:ascii="Georgia" w:hAnsi="Georgia"/>
          <w:bCs/>
        </w:rPr>
      </w:pPr>
    </w:p>
    <w:p w14:paraId="14EDE6B4" w14:textId="77777777" w:rsidR="002034CC" w:rsidRPr="00776A4A" w:rsidRDefault="00776A4A" w:rsidP="004270DD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Successful Completion of the C</w:t>
      </w:r>
      <w:r w:rsidR="00D73450" w:rsidRPr="00776A4A">
        <w:rPr>
          <w:rFonts w:ascii="Georgia" w:hAnsi="Georgia"/>
          <w:b/>
          <w:bCs/>
          <w:u w:val="single"/>
        </w:rPr>
        <w:t>ontin</w:t>
      </w:r>
      <w:r>
        <w:rPr>
          <w:rFonts w:ascii="Georgia" w:hAnsi="Georgia"/>
          <w:b/>
          <w:bCs/>
          <w:u w:val="single"/>
        </w:rPr>
        <w:t xml:space="preserve">uing Nursing Education </w:t>
      </w:r>
      <w:r w:rsidR="007C3DBE">
        <w:rPr>
          <w:rFonts w:ascii="Georgia" w:hAnsi="Georgia"/>
          <w:b/>
          <w:bCs/>
          <w:u w:val="single"/>
        </w:rPr>
        <w:t>(CNE) a</w:t>
      </w:r>
      <w:r>
        <w:rPr>
          <w:rFonts w:ascii="Georgia" w:hAnsi="Georgia"/>
          <w:b/>
          <w:bCs/>
          <w:u w:val="single"/>
        </w:rPr>
        <w:t>ctivity</w:t>
      </w:r>
    </w:p>
    <w:p w14:paraId="06F221BA" w14:textId="16284CDD" w:rsidR="002B5E30" w:rsidRDefault="00D73450" w:rsidP="002B5E30">
      <w:pPr>
        <w:rPr>
          <w:rFonts w:ascii="Georgia" w:hAnsi="Georgia"/>
          <w:bCs/>
        </w:rPr>
      </w:pPr>
      <w:r w:rsidRPr="00C80F02">
        <w:rPr>
          <w:rFonts w:ascii="Georgia" w:hAnsi="Georgia"/>
          <w:bCs/>
        </w:rPr>
        <w:t xml:space="preserve">  In order to receive full contact</w:t>
      </w:r>
      <w:r w:rsidR="007C3DBE">
        <w:rPr>
          <w:rFonts w:ascii="Georgia" w:hAnsi="Georgia"/>
          <w:bCs/>
        </w:rPr>
        <w:t xml:space="preserve"> </w:t>
      </w:r>
      <w:r w:rsidRPr="00C80F02">
        <w:rPr>
          <w:rFonts w:ascii="Georgia" w:hAnsi="Georgia"/>
          <w:bCs/>
        </w:rPr>
        <w:t>hour credit for the CNE activity, you must</w:t>
      </w:r>
      <w:r w:rsidR="0023217B">
        <w:rPr>
          <w:rFonts w:ascii="Georgia" w:hAnsi="Georgia"/>
          <w:bCs/>
        </w:rPr>
        <w:t>:</w:t>
      </w:r>
    </w:p>
    <w:p w14:paraId="43A21B20" w14:textId="2569BF81" w:rsidR="002F7314" w:rsidRPr="002F7314" w:rsidRDefault="00591276" w:rsidP="002F7314">
      <w:pPr>
        <w:widowControl/>
        <w:tabs>
          <w:tab w:val="left" w:pos="0"/>
          <w:tab w:val="left" w:pos="900"/>
          <w:tab w:val="left" w:pos="1620"/>
        </w:tabs>
        <w:overflowPunct/>
        <w:autoSpaceDE/>
        <w:autoSpaceDN/>
        <w:adjustRightInd/>
        <w:ind w:left="1080"/>
        <w:rPr>
          <w:rFonts w:ascii="Georgia" w:hAnsi="Georgia" w:cs="Arial"/>
          <w:color w:val="auto"/>
          <w:kern w:val="0"/>
          <w:szCs w:val="22"/>
          <w:lang w:bidi="en-US"/>
        </w:rPr>
      </w:pPr>
      <w:sdt>
        <w:sdtPr>
          <w:rPr>
            <w:rFonts w:ascii="Arial" w:hAnsi="Arial" w:cs="Arial"/>
            <w:color w:val="auto"/>
            <w:kern w:val="0"/>
            <w:szCs w:val="22"/>
            <w:lang w:bidi="en-US"/>
          </w:rPr>
          <w:id w:val="-11465805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DDE">
            <w:rPr>
              <w:rFonts w:ascii="MS Gothic" w:eastAsia="MS Gothic" w:hAnsi="MS Gothic" w:cs="Arial" w:hint="eastAsia"/>
              <w:color w:val="auto"/>
              <w:kern w:val="0"/>
              <w:szCs w:val="22"/>
              <w:lang w:bidi="en-US"/>
            </w:rPr>
            <w:t>☒</w:t>
          </w:r>
        </w:sdtContent>
      </w:sdt>
      <w:r w:rsidR="002F7314" w:rsidRPr="002F7314">
        <w:rPr>
          <w:rFonts w:ascii="Arial" w:hAnsi="Arial" w:cs="Arial"/>
          <w:color w:val="auto"/>
          <w:kern w:val="0"/>
          <w:szCs w:val="22"/>
          <w:lang w:bidi="en-US"/>
        </w:rPr>
        <w:t xml:space="preserve">  </w:t>
      </w:r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Attendance at </w:t>
      </w:r>
      <w:r w:rsid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the </w:t>
      </w:r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>entire event or session.</w:t>
      </w:r>
    </w:p>
    <w:p w14:paraId="3CF77B0F" w14:textId="02501296" w:rsidR="002F7314" w:rsidRPr="002F7314" w:rsidRDefault="00591276" w:rsidP="002F7314">
      <w:pPr>
        <w:widowControl/>
        <w:tabs>
          <w:tab w:val="left" w:pos="-1980"/>
          <w:tab w:val="left" w:pos="900"/>
        </w:tabs>
        <w:overflowPunct/>
        <w:autoSpaceDE/>
        <w:autoSpaceDN/>
        <w:adjustRightInd/>
        <w:ind w:left="1440" w:hanging="360"/>
        <w:rPr>
          <w:rFonts w:ascii="Georgia" w:hAnsi="Georgia" w:cs="Arial"/>
          <w:color w:val="auto"/>
          <w:kern w:val="0"/>
          <w:szCs w:val="22"/>
          <w:lang w:bidi="en-US"/>
        </w:rPr>
      </w:pP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105598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DE">
            <w:rPr>
              <w:rFonts w:ascii="MS Gothic" w:eastAsia="MS Gothic" w:hAnsi="MS Gothic" w:cs="Arial" w:hint="eastAsia"/>
              <w:color w:val="auto"/>
              <w:kern w:val="0"/>
              <w:szCs w:val="22"/>
              <w:lang w:bidi="en-US"/>
            </w:rPr>
            <w:t>☐</w:t>
          </w:r>
        </w:sdtContent>
      </w:sdt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  Attendance for at least 80% of event </w:t>
      </w:r>
    </w:p>
    <w:p w14:paraId="7D38BF85" w14:textId="6143B245" w:rsidR="002F7314" w:rsidRPr="002F7314" w:rsidRDefault="00591276" w:rsidP="002F7314">
      <w:pPr>
        <w:widowControl/>
        <w:tabs>
          <w:tab w:val="left" w:pos="-1440"/>
          <w:tab w:val="left" w:pos="900"/>
          <w:tab w:val="left" w:pos="1620"/>
        </w:tabs>
        <w:overflowPunct/>
        <w:autoSpaceDE/>
        <w:autoSpaceDN/>
        <w:adjustRightInd/>
        <w:ind w:left="1080"/>
        <w:rPr>
          <w:rFonts w:ascii="Georgia" w:hAnsi="Georgia" w:cs="Arial"/>
          <w:color w:val="auto"/>
          <w:kern w:val="0"/>
          <w:szCs w:val="22"/>
          <w:lang w:bidi="en-US"/>
        </w:rPr>
      </w:pP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1471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14" w:rsidRPr="002F7314">
            <w:rPr>
              <w:rFonts w:ascii="MS Mincho" w:eastAsia="MS Mincho" w:hAnsi="MS Mincho" w:cs="MS Mincho" w:hint="eastAsia"/>
              <w:color w:val="auto"/>
              <w:kern w:val="0"/>
              <w:szCs w:val="22"/>
              <w:lang w:bidi="en-US"/>
            </w:rPr>
            <w:t>☐</w:t>
          </w:r>
        </w:sdtContent>
      </w:sdt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  Attendance at 1 or more </w:t>
      </w:r>
      <w:r w:rsid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of the </w:t>
      </w:r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>sessions.</w:t>
      </w:r>
    </w:p>
    <w:p w14:paraId="0E500BD9" w14:textId="14A58683" w:rsidR="002F7314" w:rsidRPr="002F7314" w:rsidRDefault="00591276" w:rsidP="002F7314">
      <w:pPr>
        <w:widowControl/>
        <w:tabs>
          <w:tab w:val="left" w:pos="-1350"/>
          <w:tab w:val="left" w:pos="900"/>
          <w:tab w:val="left" w:pos="1620"/>
        </w:tabs>
        <w:overflowPunct/>
        <w:autoSpaceDE/>
        <w:autoSpaceDN/>
        <w:adjustRightInd/>
        <w:ind w:left="1080"/>
        <w:rPr>
          <w:rFonts w:ascii="Georgia" w:hAnsi="Georgia" w:cs="Arial"/>
          <w:color w:val="auto"/>
          <w:kern w:val="0"/>
          <w:szCs w:val="22"/>
          <w:lang w:bidi="en-US"/>
        </w:rPr>
      </w:pP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-6169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BE">
            <w:rPr>
              <w:rFonts w:ascii="MS Gothic" w:eastAsia="MS Gothic" w:hAnsi="MS Gothic" w:cs="Arial" w:hint="eastAsia"/>
              <w:color w:val="auto"/>
              <w:kern w:val="0"/>
              <w:szCs w:val="22"/>
              <w:lang w:bidi="en-US"/>
            </w:rPr>
            <w:t>☐</w:t>
          </w:r>
        </w:sdtContent>
      </w:sdt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  </w:t>
      </w:r>
      <w:r w:rsidR="002F7314">
        <w:rPr>
          <w:rFonts w:ascii="Georgia" w:hAnsi="Georgia" w:cs="Arial"/>
          <w:color w:val="auto"/>
          <w:kern w:val="0"/>
          <w:szCs w:val="22"/>
          <w:lang w:bidi="en-US"/>
        </w:rPr>
        <w:t>Achieve a</w:t>
      </w:r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 passing score on post-test. (</w:t>
      </w: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33860164"/>
          <w:showingPlcHdr/>
          <w:text/>
        </w:sdtPr>
        <w:sdtEndPr/>
        <w:sdtContent>
          <w:r w:rsidR="002F7314" w:rsidRPr="002F7314">
            <w:rPr>
              <w:rFonts w:ascii="Georgia" w:hAnsi="Georgia"/>
              <w:color w:val="808080"/>
              <w:kern w:val="0"/>
              <w:sz w:val="22"/>
              <w:szCs w:val="22"/>
              <w:lang w:bidi="en-US"/>
            </w:rPr>
            <w:t>Click here to enter text.</w:t>
          </w:r>
        </w:sdtContent>
      </w:sdt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>%)</w:t>
      </w:r>
    </w:p>
    <w:p w14:paraId="2FE32D32" w14:textId="18C11CE0" w:rsidR="002F7314" w:rsidRPr="002F7314" w:rsidRDefault="00591276" w:rsidP="002F7314">
      <w:pPr>
        <w:widowControl/>
        <w:tabs>
          <w:tab w:val="left" w:pos="-1170"/>
          <w:tab w:val="left" w:pos="900"/>
          <w:tab w:val="left" w:pos="1620"/>
        </w:tabs>
        <w:overflowPunct/>
        <w:autoSpaceDE/>
        <w:autoSpaceDN/>
        <w:adjustRightInd/>
        <w:ind w:left="1080"/>
        <w:rPr>
          <w:rFonts w:ascii="Georgia" w:hAnsi="Georgia" w:cs="Arial"/>
          <w:color w:val="auto"/>
          <w:kern w:val="0"/>
          <w:szCs w:val="22"/>
          <w:lang w:bidi="en-US"/>
        </w:rPr>
      </w:pP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13506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FB">
            <w:rPr>
              <w:rFonts w:ascii="MS Gothic" w:eastAsia="MS Gothic" w:hAnsi="MS Gothic" w:cs="Arial" w:hint="eastAsia"/>
              <w:color w:val="auto"/>
              <w:kern w:val="0"/>
              <w:szCs w:val="22"/>
              <w:lang w:bidi="en-US"/>
            </w:rPr>
            <w:t>☐</w:t>
          </w:r>
        </w:sdtContent>
      </w:sdt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 xml:space="preserve">  Return demonstration</w:t>
      </w:r>
    </w:p>
    <w:p w14:paraId="23197FE5" w14:textId="6A98E2A0" w:rsidR="002F7314" w:rsidRPr="001E1BFA" w:rsidRDefault="00591276" w:rsidP="002F7314">
      <w:pPr>
        <w:ind w:left="1080"/>
        <w:rPr>
          <w:rFonts w:ascii="Georgia" w:hAnsi="Georgia"/>
          <w:bCs/>
        </w:rPr>
      </w:pPr>
      <w:sdt>
        <w:sdtPr>
          <w:rPr>
            <w:rFonts w:ascii="Arial" w:hAnsi="Arial" w:cs="Arial"/>
            <w:color w:val="auto"/>
            <w:kern w:val="0"/>
            <w:szCs w:val="22"/>
            <w:lang w:bidi="en-US"/>
          </w:rPr>
          <w:id w:val="-1336067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BFA">
            <w:rPr>
              <w:rFonts w:ascii="MS Gothic" w:eastAsia="MS Gothic" w:hAnsi="MS Gothic" w:cs="Arial" w:hint="eastAsia"/>
              <w:color w:val="auto"/>
              <w:kern w:val="0"/>
              <w:szCs w:val="22"/>
              <w:lang w:bidi="en-US"/>
            </w:rPr>
            <w:t>☒</w:t>
          </w:r>
        </w:sdtContent>
      </w:sdt>
      <w:r w:rsidR="002F7314" w:rsidRPr="002F7314">
        <w:rPr>
          <w:rFonts w:ascii="Arial" w:hAnsi="Arial" w:cs="Arial"/>
          <w:color w:val="auto"/>
          <w:kern w:val="0"/>
          <w:szCs w:val="22"/>
          <w:lang w:bidi="en-US"/>
        </w:rPr>
        <w:t xml:space="preserve">  </w:t>
      </w:r>
      <w:r w:rsidR="002F7314" w:rsidRPr="002F7314">
        <w:rPr>
          <w:rFonts w:ascii="Georgia" w:hAnsi="Georgia" w:cs="Arial"/>
          <w:color w:val="auto"/>
          <w:kern w:val="0"/>
          <w:szCs w:val="22"/>
          <w:lang w:bidi="en-US"/>
        </w:rPr>
        <w:t>Other:</w:t>
      </w:r>
      <w:r w:rsidR="002F7314" w:rsidRPr="002F7314">
        <w:rPr>
          <w:rFonts w:ascii="Arial" w:hAnsi="Arial" w:cs="Arial"/>
          <w:color w:val="auto"/>
          <w:kern w:val="0"/>
          <w:szCs w:val="22"/>
          <w:lang w:bidi="en-US"/>
        </w:rPr>
        <w:t xml:space="preserve">  </w:t>
      </w:r>
      <w:sdt>
        <w:sdtPr>
          <w:rPr>
            <w:rFonts w:ascii="Georgia" w:hAnsi="Georgia" w:cs="Arial"/>
            <w:color w:val="auto"/>
            <w:kern w:val="0"/>
            <w:szCs w:val="22"/>
            <w:lang w:bidi="en-US"/>
          </w:rPr>
          <w:id w:val="-2038961173"/>
          <w:placeholder>
            <w:docPart w:val="DefaultPlaceholder_1082065158"/>
          </w:placeholder>
          <w:text/>
        </w:sdtPr>
        <w:sdtEndPr/>
        <w:sdtContent>
          <w:r w:rsidR="001E1BFA" w:rsidRPr="001E1BFA">
            <w:rPr>
              <w:rFonts w:ascii="Georgia" w:hAnsi="Georgia" w:cs="Arial"/>
              <w:color w:val="auto"/>
              <w:kern w:val="0"/>
              <w:szCs w:val="22"/>
              <w:lang w:bidi="en-US"/>
            </w:rPr>
            <w:t xml:space="preserve">Completion of </w:t>
          </w:r>
          <w:r w:rsidR="001E1BFA">
            <w:rPr>
              <w:rFonts w:ascii="Georgia" w:hAnsi="Georgia" w:cs="Arial"/>
              <w:color w:val="auto"/>
              <w:kern w:val="0"/>
              <w:szCs w:val="22"/>
              <w:lang w:bidi="en-US"/>
            </w:rPr>
            <w:t xml:space="preserve">Survey Monkey </w:t>
          </w:r>
          <w:r w:rsidR="001E1BFA" w:rsidRPr="001E1BFA">
            <w:rPr>
              <w:rFonts w:ascii="Georgia" w:hAnsi="Georgia" w:cs="Arial"/>
              <w:color w:val="auto"/>
              <w:kern w:val="0"/>
              <w:szCs w:val="22"/>
              <w:lang w:bidi="en-US"/>
            </w:rPr>
            <w:t>evaluation</w:t>
          </w:r>
          <w:r w:rsidR="001E1BFA">
            <w:rPr>
              <w:rFonts w:ascii="Georgia" w:hAnsi="Georgia" w:cs="Arial"/>
              <w:color w:val="auto"/>
              <w:kern w:val="0"/>
              <w:szCs w:val="22"/>
              <w:lang w:bidi="en-US"/>
            </w:rPr>
            <w:t xml:space="preserve"> and claim Certificate</w:t>
          </w:r>
          <w:r w:rsidR="009D5DDE">
            <w:rPr>
              <w:rFonts w:ascii="Georgia" w:hAnsi="Georgia" w:cs="Arial"/>
              <w:color w:val="auto"/>
              <w:kern w:val="0"/>
              <w:szCs w:val="22"/>
              <w:lang w:bidi="en-US"/>
            </w:rPr>
            <w:t xml:space="preserve"> of Completion</w:t>
          </w:r>
        </w:sdtContent>
      </w:sdt>
    </w:p>
    <w:p w14:paraId="20749DDA" w14:textId="04938C4F" w:rsidR="002B5E30" w:rsidRPr="001E1BFA" w:rsidRDefault="002B5E30" w:rsidP="002F7314">
      <w:pPr>
        <w:pStyle w:val="ListParagraph"/>
        <w:rPr>
          <w:rFonts w:ascii="Georgia" w:hAnsi="Georgia"/>
          <w:bCs/>
        </w:rPr>
      </w:pPr>
    </w:p>
    <w:p w14:paraId="14EDE6B8" w14:textId="3B493420" w:rsidR="007D092F" w:rsidRPr="00CC25B7" w:rsidRDefault="00CD19FB" w:rsidP="002F7314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Completion of </w:t>
      </w:r>
      <w:r w:rsidR="007C3DBE">
        <w:rPr>
          <w:rFonts w:ascii="Georgia" w:hAnsi="Georgia"/>
          <w:bCs/>
        </w:rPr>
        <w:t>the CNE</w:t>
      </w:r>
      <w:r w:rsidR="007D092F">
        <w:rPr>
          <w:rFonts w:ascii="Georgia" w:hAnsi="Georgia"/>
          <w:bCs/>
        </w:rPr>
        <w:t xml:space="preserve"> evaluation </w:t>
      </w:r>
      <w:r>
        <w:rPr>
          <w:rFonts w:ascii="Georgia" w:hAnsi="Georgia"/>
          <w:bCs/>
        </w:rPr>
        <w:t>is required to receive Contact Hours.</w:t>
      </w:r>
    </w:p>
    <w:p w14:paraId="2CC253C9" w14:textId="0A138C22" w:rsidR="001E1BFA" w:rsidRPr="0018148E" w:rsidRDefault="007C3DBE" w:rsidP="0018148E">
      <w:pPr>
        <w:numPr>
          <w:ilvl w:val="1"/>
          <w:numId w:val="3"/>
        </w:num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Go</w:t>
      </w:r>
      <w:r w:rsidR="00CC25B7">
        <w:rPr>
          <w:rFonts w:ascii="Georgia" w:hAnsi="Georgia"/>
          <w:b/>
          <w:bCs/>
        </w:rPr>
        <w:t xml:space="preserve"> to the </w:t>
      </w:r>
      <w:r w:rsidR="00F631F5">
        <w:rPr>
          <w:rFonts w:ascii="Georgia" w:hAnsi="Georgia"/>
          <w:b/>
          <w:bCs/>
        </w:rPr>
        <w:t>evaluation</w:t>
      </w:r>
      <w:r w:rsidR="00CC25B7">
        <w:rPr>
          <w:rFonts w:ascii="Georgia" w:hAnsi="Georgia"/>
          <w:b/>
          <w:bCs/>
        </w:rPr>
        <w:t xml:space="preserve"> link below.  This will be open for 14 days after program completion</w:t>
      </w:r>
      <w:r>
        <w:rPr>
          <w:rFonts w:ascii="Georgia" w:hAnsi="Georgia"/>
          <w:b/>
          <w:bCs/>
        </w:rPr>
        <w:t xml:space="preserve"> </w:t>
      </w:r>
      <w:r w:rsidR="002F7314">
        <w:rPr>
          <w:rFonts w:ascii="Georgia" w:hAnsi="Georgia"/>
          <w:b/>
          <w:bCs/>
        </w:rPr>
        <w:t xml:space="preserve">and will close on </w:t>
      </w:r>
      <w:sdt>
        <w:sdtPr>
          <w:rPr>
            <w:rFonts w:ascii="Georgia" w:hAnsi="Georgia"/>
            <w:b/>
            <w:bCs/>
          </w:rPr>
          <w:id w:val="1933710037"/>
          <w:placeholder>
            <w:docPart w:val="DefaultPlaceholder_1082065160"/>
          </w:placeholder>
          <w:date w:fullDate="2017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DDE">
            <w:rPr>
              <w:rFonts w:ascii="Georgia" w:hAnsi="Georgia"/>
              <w:b/>
              <w:bCs/>
            </w:rPr>
            <w:t>9/26/2017</w:t>
          </w:r>
        </w:sdtContent>
      </w:sdt>
      <w:r w:rsidR="009D5DDE">
        <w:rPr>
          <w:rFonts w:ascii="Georgia" w:hAnsi="Georgia"/>
          <w:b/>
          <w:bCs/>
        </w:rPr>
        <w:t xml:space="preserve">, by 5 pm.  </w:t>
      </w:r>
      <w:r w:rsidR="007D092F">
        <w:rPr>
          <w:rFonts w:ascii="Georgia" w:hAnsi="Georgia"/>
          <w:b/>
          <w:bCs/>
        </w:rPr>
        <w:t>By submitting this program evaluation, you attest that you have successfully completed all program requirements and are eligible for receipt of contact hours.</w:t>
      </w:r>
    </w:p>
    <w:p w14:paraId="407894AD" w14:textId="28519DCE" w:rsidR="009D5DDE" w:rsidRPr="0018148E" w:rsidRDefault="00591276" w:rsidP="0018148E">
      <w:pPr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hyperlink r:id="rId13" w:history="1">
        <w:r w:rsidR="009D5DDE" w:rsidRPr="00BC4F6F">
          <w:rPr>
            <w:rStyle w:val="Hyperlink"/>
            <w:rFonts w:ascii="Georgia" w:hAnsi="Georgia"/>
            <w:b/>
            <w:bCs/>
            <w:sz w:val="24"/>
            <w:szCs w:val="24"/>
          </w:rPr>
          <w:t>https://www.surveymonkey.com/r/APLeadSummitSep112017</w:t>
        </w:r>
      </w:hyperlink>
    </w:p>
    <w:p w14:paraId="3BBD4ADC" w14:textId="45F89D63" w:rsidR="002F7314" w:rsidRPr="009D5DDE" w:rsidRDefault="002F7314" w:rsidP="009D5DDE">
      <w:pPr>
        <w:ind w:left="1440"/>
        <w:rPr>
          <w:rFonts w:ascii="Georgia" w:hAnsi="Georgia"/>
          <w:b/>
          <w:bCs/>
          <w:sz w:val="24"/>
          <w:szCs w:val="24"/>
        </w:rPr>
      </w:pPr>
    </w:p>
    <w:p w14:paraId="22F4F07E" w14:textId="77777777" w:rsidR="0018148E" w:rsidRDefault="0018148E" w:rsidP="004270DD">
      <w:pPr>
        <w:rPr>
          <w:rFonts w:ascii="Georgia" w:hAnsi="Georgia"/>
          <w:b/>
          <w:bCs/>
          <w:i/>
          <w:sz w:val="24"/>
          <w:szCs w:val="24"/>
          <w:highlight w:val="yellow"/>
        </w:rPr>
      </w:pPr>
    </w:p>
    <w:p w14:paraId="14EDE6BC" w14:textId="08759C2C" w:rsidR="00F631F5" w:rsidRDefault="00F631F5" w:rsidP="004270DD">
      <w:pPr>
        <w:rPr>
          <w:rFonts w:ascii="Georgia" w:hAnsi="Georgia"/>
          <w:bCs/>
          <w:i/>
        </w:rPr>
      </w:pPr>
      <w:r w:rsidRPr="001E1BFA">
        <w:rPr>
          <w:rFonts w:ascii="Georgia" w:hAnsi="Georgia"/>
          <w:b/>
          <w:bCs/>
          <w:i/>
          <w:sz w:val="24"/>
          <w:szCs w:val="24"/>
          <w:highlight w:val="yellow"/>
        </w:rPr>
        <w:t>Note:</w:t>
      </w:r>
      <w:r w:rsidRPr="00F631F5">
        <w:rPr>
          <w:rFonts w:ascii="Georgia" w:hAnsi="Georgia"/>
          <w:bCs/>
          <w:i/>
        </w:rPr>
        <w:t xml:space="preserve"> </w:t>
      </w:r>
      <w:r w:rsidR="008D697B">
        <w:rPr>
          <w:rFonts w:ascii="Georgia" w:hAnsi="Georgia"/>
          <w:bCs/>
          <w:i/>
        </w:rPr>
        <w:t xml:space="preserve">Once the evaluation closes, you will not be eligible to receive contact hours.  </w:t>
      </w:r>
      <w:r w:rsidRPr="00F631F5">
        <w:rPr>
          <w:rFonts w:ascii="Georgia" w:hAnsi="Georgia"/>
          <w:bCs/>
          <w:i/>
        </w:rPr>
        <w:t>You must print the certificate upon completion of the evaluation for documentation of contact hours for your records</w:t>
      </w:r>
      <w:r w:rsidR="000321AD">
        <w:rPr>
          <w:rFonts w:ascii="Georgia" w:hAnsi="Georgia"/>
          <w:bCs/>
          <w:i/>
        </w:rPr>
        <w:t xml:space="preserve"> and write your name in the space provided</w:t>
      </w:r>
      <w:r w:rsidRPr="00F631F5">
        <w:rPr>
          <w:rFonts w:ascii="Georgia" w:hAnsi="Georgia"/>
          <w:bCs/>
          <w:i/>
        </w:rPr>
        <w:t xml:space="preserve">.  </w:t>
      </w:r>
      <w:r w:rsidR="00776A4A" w:rsidRPr="00F631F5">
        <w:rPr>
          <w:rFonts w:ascii="Georgia" w:hAnsi="Georgia"/>
          <w:bCs/>
          <w:i/>
        </w:rPr>
        <w:t>Vanderbilt Nursing</w:t>
      </w:r>
      <w:r w:rsidRPr="00F631F5">
        <w:rPr>
          <w:rFonts w:ascii="Georgia" w:hAnsi="Georgia"/>
          <w:bCs/>
          <w:i/>
        </w:rPr>
        <w:t xml:space="preserve"> Education and Professional Development does not maintain indivi</w:t>
      </w:r>
      <w:r w:rsidR="008D697B">
        <w:rPr>
          <w:rFonts w:ascii="Georgia" w:hAnsi="Georgia"/>
          <w:bCs/>
          <w:i/>
        </w:rPr>
        <w:t xml:space="preserve">dual certificates </w:t>
      </w:r>
      <w:r w:rsidR="006B5B2A">
        <w:rPr>
          <w:rFonts w:ascii="Georgia" w:hAnsi="Georgia"/>
          <w:bCs/>
          <w:i/>
        </w:rPr>
        <w:t>for contact hours.</w:t>
      </w:r>
      <w:r w:rsidR="008D697B">
        <w:rPr>
          <w:rFonts w:ascii="Georgia" w:hAnsi="Georgia"/>
          <w:bCs/>
          <w:i/>
        </w:rPr>
        <w:t xml:space="preserve"> </w:t>
      </w:r>
    </w:p>
    <w:p w14:paraId="0B7267AE" w14:textId="77777777" w:rsidR="00D57845" w:rsidRPr="00D57845" w:rsidRDefault="00D57845" w:rsidP="00D57845">
      <w:pPr>
        <w:rPr>
          <w:rFonts w:ascii="Georgia" w:hAnsi="Georgia"/>
          <w:bCs/>
          <w:i/>
        </w:rPr>
      </w:pPr>
    </w:p>
    <w:p w14:paraId="6FEB0194" w14:textId="358A398B" w:rsidR="00D57845" w:rsidRPr="00D57845" w:rsidRDefault="00D57845" w:rsidP="00D57845">
      <w:pPr>
        <w:rPr>
          <w:rFonts w:ascii="Georgia" w:hAnsi="Georgia"/>
          <w:bCs/>
          <w:i/>
        </w:rPr>
      </w:pPr>
      <w:r w:rsidRPr="00D57845">
        <w:rPr>
          <w:rFonts w:ascii="Georgia" w:hAnsi="Georgia"/>
          <w:bCs/>
          <w:i/>
        </w:rPr>
        <w:t>If you are completing this evaluation from a mobile device, you still must print your certificate for documentation of contact hours</w:t>
      </w:r>
      <w:r>
        <w:rPr>
          <w:rFonts w:ascii="Georgia" w:hAnsi="Georgia"/>
          <w:bCs/>
          <w:i/>
        </w:rPr>
        <w:t xml:space="preserve">.  Either ensure your mobile device has the capability to print or take a ‘screen shot’ of the certificate image, email to yourself, and print at a computer workstation.  </w:t>
      </w:r>
    </w:p>
    <w:p w14:paraId="0F919CFC" w14:textId="77777777" w:rsidR="00D57845" w:rsidRPr="00F631F5" w:rsidRDefault="00D57845" w:rsidP="004270DD">
      <w:pPr>
        <w:rPr>
          <w:rFonts w:ascii="Georgia" w:hAnsi="Georgia"/>
          <w:bCs/>
          <w:i/>
        </w:rPr>
      </w:pPr>
    </w:p>
    <w:p w14:paraId="14EDE6BE" w14:textId="77777777" w:rsidR="00F34D43" w:rsidRPr="00F631F5" w:rsidRDefault="00F34D43" w:rsidP="00F34D43">
      <w:pPr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 xml:space="preserve">Prior to the survey closing, if you encounter any issues with the survey link listed above please email </w:t>
      </w:r>
      <w:hyperlink r:id="rId14" w:history="1">
        <w:r w:rsidRPr="00A7420E">
          <w:rPr>
            <w:rStyle w:val="Hyperlink"/>
            <w:rFonts w:ascii="Georgia" w:hAnsi="Georgia"/>
            <w:bCs/>
            <w:i/>
          </w:rPr>
          <w:t>contact.hours@vanderbilt.edu</w:t>
        </w:r>
      </w:hyperlink>
    </w:p>
    <w:p w14:paraId="14EDE6BF" w14:textId="77777777" w:rsidR="00776A4A" w:rsidRPr="00C80F02" w:rsidRDefault="00776A4A" w:rsidP="004270DD">
      <w:pPr>
        <w:rPr>
          <w:rFonts w:ascii="Georgia" w:hAnsi="Georgia"/>
          <w:bCs/>
        </w:rPr>
      </w:pPr>
    </w:p>
    <w:p w14:paraId="14EDE6C0" w14:textId="77777777" w:rsidR="00776A4A" w:rsidRPr="00C80F02" w:rsidRDefault="00776A4A" w:rsidP="00776A4A">
      <w:pPr>
        <w:jc w:val="center"/>
        <w:rPr>
          <w:rFonts w:ascii="Georgia" w:hAnsi="Georgia"/>
          <w:b/>
          <w:bCs/>
          <w:u w:val="single"/>
        </w:rPr>
      </w:pPr>
      <w:r w:rsidRPr="00C80F02">
        <w:rPr>
          <w:rFonts w:ascii="Georgia" w:hAnsi="Georgia"/>
          <w:b/>
          <w:bCs/>
          <w:u w:val="single"/>
        </w:rPr>
        <w:t>Disclosures to Participants</w:t>
      </w:r>
    </w:p>
    <w:p w14:paraId="14EDE6C1" w14:textId="77777777" w:rsidR="00D73450" w:rsidRDefault="00D73450" w:rsidP="004270DD">
      <w:pPr>
        <w:rPr>
          <w:rFonts w:ascii="Georgia" w:hAnsi="Georgia"/>
          <w:bCs/>
        </w:rPr>
      </w:pPr>
    </w:p>
    <w:p w14:paraId="14EDE6C3" w14:textId="77777777" w:rsidR="007D092F" w:rsidRDefault="00D73450" w:rsidP="00D73450">
      <w:pPr>
        <w:rPr>
          <w:rFonts w:ascii="Georgia" w:hAnsi="Georgia"/>
          <w:u w:val="single"/>
        </w:rPr>
      </w:pPr>
      <w:r w:rsidRPr="00C80F02">
        <w:rPr>
          <w:rFonts w:ascii="Georgia" w:hAnsi="Georgia"/>
          <w:u w:val="single"/>
        </w:rPr>
        <w:t>Conflict of Interest</w:t>
      </w:r>
    </w:p>
    <w:p w14:paraId="14EDE6C4" w14:textId="4E869092" w:rsidR="00D73450" w:rsidRPr="007D092F" w:rsidRDefault="00D73450" w:rsidP="00D73450">
      <w:pPr>
        <w:rPr>
          <w:rFonts w:ascii="Georgia" w:hAnsi="Georgia"/>
          <w:u w:val="single"/>
        </w:rPr>
      </w:pPr>
      <w:r w:rsidRPr="00C80F02">
        <w:rPr>
          <w:rFonts w:ascii="Georgia" w:hAnsi="Georgia"/>
        </w:rPr>
        <w:t>A conflict of interest occurs when an individual has an opportunity to affect educational content about healthcare products or services of a commercial interest with which she/he has a financial relationship</w:t>
      </w:r>
      <w:r w:rsidR="00E46B42">
        <w:rPr>
          <w:rFonts w:ascii="Georgia" w:hAnsi="Georgia"/>
        </w:rPr>
        <w:t>.</w:t>
      </w:r>
      <w:r w:rsidRPr="00C80F02">
        <w:rPr>
          <w:rFonts w:ascii="Georgia" w:hAnsi="Georgia"/>
        </w:rPr>
        <w:t xml:space="preserve"> </w:t>
      </w:r>
    </w:p>
    <w:p w14:paraId="14EDE6C7" w14:textId="4626FB2E" w:rsidR="00081EFC" w:rsidRPr="00C80F02" w:rsidRDefault="00C867BF" w:rsidP="00D73450">
      <w:pPr>
        <w:rPr>
          <w:rFonts w:ascii="Georgia" w:hAnsi="Georgia"/>
          <w:bCs/>
        </w:rPr>
      </w:pPr>
      <w:r w:rsidRPr="007E659A">
        <w:rPr>
          <w:rFonts w:ascii="Georgia" w:hAnsi="Georgia"/>
        </w:rPr>
        <w:t>The</w:t>
      </w:r>
      <w:r w:rsidR="00BB000F" w:rsidRPr="007E659A">
        <w:rPr>
          <w:rFonts w:ascii="Georgia" w:hAnsi="Georgia"/>
        </w:rPr>
        <w:t xml:space="preserve"> speaker</w:t>
      </w:r>
      <w:r w:rsidR="006924AE">
        <w:rPr>
          <w:rFonts w:ascii="Georgia" w:hAnsi="Georgia"/>
        </w:rPr>
        <w:t xml:space="preserve">s </w:t>
      </w:r>
      <w:r w:rsidRPr="007E659A">
        <w:rPr>
          <w:rFonts w:ascii="Georgia" w:hAnsi="Georgia"/>
        </w:rPr>
        <w:t>have</w:t>
      </w:r>
      <w:r w:rsidR="00BB000F" w:rsidRPr="007E659A">
        <w:rPr>
          <w:rFonts w:ascii="Georgia" w:hAnsi="Georgia"/>
        </w:rPr>
        <w:t xml:space="preserve"> declared that t</w:t>
      </w:r>
      <w:r w:rsidR="00542582" w:rsidRPr="007E659A">
        <w:rPr>
          <w:rFonts w:ascii="Georgia" w:hAnsi="Georgia"/>
        </w:rPr>
        <w:t xml:space="preserve">here </w:t>
      </w:r>
      <w:r w:rsidR="007E659A">
        <w:rPr>
          <w:rFonts w:ascii="Georgia" w:hAnsi="Georgia"/>
        </w:rPr>
        <w:t xml:space="preserve">is </w:t>
      </w:r>
      <w:sdt>
        <w:sdtPr>
          <w:rPr>
            <w:rFonts w:ascii="Georgia" w:hAnsi="Georgia"/>
          </w:rPr>
          <w:id w:val="1814837207"/>
          <w:dropDownList>
            <w:listItem w:value="Choose an item."/>
            <w:listItem w:displayText="not a conflict of interest" w:value="not a conflict of interest"/>
            <w:listItem w:displayText="a conflict of interest" w:value="a conflict of interest"/>
          </w:dropDownList>
        </w:sdtPr>
        <w:sdtEndPr/>
        <w:sdtContent>
          <w:r w:rsidR="001E1BFA" w:rsidRPr="006924AE">
            <w:rPr>
              <w:rFonts w:ascii="Georgia" w:hAnsi="Georgia"/>
            </w:rPr>
            <w:t>not a conflict of interest</w:t>
          </w:r>
        </w:sdtContent>
      </w:sdt>
      <w:r w:rsidR="00FD7181">
        <w:rPr>
          <w:rFonts w:ascii="Georgia" w:hAnsi="Georgia"/>
        </w:rPr>
        <w:t>.</w:t>
      </w:r>
    </w:p>
    <w:p w14:paraId="7E69830A" w14:textId="77777777" w:rsidR="00FD7181" w:rsidRDefault="00FD7181" w:rsidP="004270DD">
      <w:pPr>
        <w:rPr>
          <w:rFonts w:ascii="Georgia" w:hAnsi="Georgia"/>
          <w:bCs/>
          <w:u w:val="single"/>
        </w:rPr>
      </w:pPr>
    </w:p>
    <w:p w14:paraId="14EDE6C8" w14:textId="607EE023" w:rsidR="004270DD" w:rsidRPr="00C80F02" w:rsidRDefault="00081EFC" w:rsidP="004270DD">
      <w:pPr>
        <w:rPr>
          <w:rFonts w:ascii="Georgia" w:hAnsi="Georgia"/>
          <w:u w:val="single"/>
        </w:rPr>
      </w:pPr>
      <w:r w:rsidRPr="00C80F02">
        <w:rPr>
          <w:rFonts w:ascii="Georgia" w:hAnsi="Georgia"/>
          <w:bCs/>
          <w:u w:val="single"/>
        </w:rPr>
        <w:t>Accreditation Statement</w:t>
      </w:r>
    </w:p>
    <w:p w14:paraId="14EDE6C9" w14:textId="7A984C75" w:rsidR="004270DD" w:rsidRPr="00C80F02" w:rsidRDefault="00575B50" w:rsidP="004270DD">
      <w:pPr>
        <w:rPr>
          <w:rFonts w:ascii="Georgia" w:hAnsi="Georgia" w:cs="Arial"/>
          <w:b/>
          <w:bCs/>
          <w:i/>
          <w:iCs/>
        </w:rPr>
      </w:pPr>
      <w:r w:rsidRPr="00C80F02">
        <w:rPr>
          <w:rFonts w:ascii="Georgia" w:hAnsi="Georgia"/>
          <w:bCs/>
          <w:iCs/>
        </w:rPr>
        <w:t>Vanderbilt</w:t>
      </w:r>
      <w:r w:rsidR="005549E8">
        <w:rPr>
          <w:rFonts w:ascii="Georgia" w:hAnsi="Georgia"/>
          <w:bCs/>
          <w:iCs/>
        </w:rPr>
        <w:t xml:space="preserve"> University</w:t>
      </w:r>
      <w:r w:rsidRPr="00C80F02">
        <w:rPr>
          <w:rFonts w:ascii="Georgia" w:hAnsi="Georgia"/>
          <w:bCs/>
          <w:iCs/>
        </w:rPr>
        <w:t xml:space="preserve"> Medical Center, Department of Nursing Education and </w:t>
      </w:r>
      <w:r w:rsidR="00BB000F" w:rsidRPr="00C80F02">
        <w:rPr>
          <w:rFonts w:ascii="Georgia" w:hAnsi="Georgia"/>
          <w:bCs/>
          <w:iCs/>
        </w:rPr>
        <w:t xml:space="preserve">Professional </w:t>
      </w:r>
      <w:r w:rsidRPr="00C80F02">
        <w:rPr>
          <w:rFonts w:ascii="Georgia" w:hAnsi="Georgia"/>
          <w:bCs/>
          <w:iCs/>
        </w:rPr>
        <w:t>Development is an approved provider of continuing nursing education by the Tennessee Nurses Association, an accredited approver by the American Nurses Credentialing Center’s Commission on Accreditation.</w:t>
      </w:r>
    </w:p>
    <w:p w14:paraId="14EDE6CC" w14:textId="09E91E58" w:rsidR="00C34B24" w:rsidRDefault="00C34B24" w:rsidP="004270DD">
      <w:pPr>
        <w:rPr>
          <w:rFonts w:ascii="Georgia" w:hAnsi="Georgia" w:cs="Arial"/>
          <w:bCs/>
          <w:iCs/>
        </w:rPr>
      </w:pPr>
    </w:p>
    <w:p w14:paraId="14EDE6CD" w14:textId="77777777" w:rsidR="007D092F" w:rsidRPr="00C80F02" w:rsidRDefault="007D092F" w:rsidP="004270DD">
      <w:pPr>
        <w:rPr>
          <w:rFonts w:ascii="Georgia" w:hAnsi="Georgia" w:cs="Arial"/>
          <w:bCs/>
          <w:iCs/>
        </w:rPr>
      </w:pPr>
    </w:p>
    <w:p w14:paraId="14EDE6CE" w14:textId="65C5DD3F" w:rsidR="00CF0E75" w:rsidRPr="00823DF5" w:rsidRDefault="001E1BFA" w:rsidP="004270DD">
      <w:pPr>
        <w:rPr>
          <w:rFonts w:ascii="Georgia" w:hAnsi="Georgia" w:cs="Arial"/>
          <w:b/>
          <w:bCs/>
          <w:iCs/>
        </w:rPr>
      </w:pPr>
      <w:r w:rsidRPr="00823DF5">
        <w:rPr>
          <w:rFonts w:ascii="Georgia" w:hAnsi="Georgia" w:cs="Arial"/>
          <w:b/>
          <w:bCs/>
          <w:iCs/>
        </w:rPr>
        <w:t xml:space="preserve">7.5 </w:t>
      </w:r>
      <w:r w:rsidR="00CF0E75" w:rsidRPr="00823DF5">
        <w:rPr>
          <w:rFonts w:ascii="Georgia" w:hAnsi="Georgia" w:cs="Arial"/>
          <w:b/>
          <w:bCs/>
          <w:iCs/>
        </w:rPr>
        <w:t>Contact Hour</w:t>
      </w:r>
      <w:r w:rsidR="00AE5662" w:rsidRPr="00823DF5">
        <w:rPr>
          <w:rFonts w:ascii="Georgia" w:hAnsi="Georgia" w:cs="Arial"/>
          <w:b/>
          <w:bCs/>
          <w:iCs/>
        </w:rPr>
        <w:t>s</w:t>
      </w:r>
      <w:r w:rsidR="00CF0E75" w:rsidRPr="00823DF5">
        <w:rPr>
          <w:rFonts w:ascii="Georgia" w:hAnsi="Georgia" w:cs="Arial"/>
          <w:b/>
          <w:bCs/>
          <w:iCs/>
        </w:rPr>
        <w:t xml:space="preserve"> </w:t>
      </w:r>
    </w:p>
    <w:sectPr w:rsidR="00CF0E75" w:rsidRPr="00823DF5" w:rsidSect="00D57845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134B" w14:textId="77777777" w:rsidR="00591276" w:rsidRDefault="00591276">
      <w:r>
        <w:separator/>
      </w:r>
    </w:p>
  </w:endnote>
  <w:endnote w:type="continuationSeparator" w:id="0">
    <w:p w14:paraId="2307D6F1" w14:textId="77777777" w:rsidR="00591276" w:rsidRDefault="0059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 Futura Casu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E6D9" w14:textId="77777777" w:rsidR="00F34D43" w:rsidRPr="00F34D43" w:rsidRDefault="00BD6F06">
    <w:pPr>
      <w:pStyle w:val="Footer"/>
      <w:rPr>
        <w:rFonts w:ascii="Georgia" w:hAnsi="Georgia"/>
        <w:color w:val="auto"/>
      </w:rPr>
    </w:pPr>
    <w:r w:rsidRPr="00BD6F06">
      <w:rPr>
        <w:rFonts w:ascii="Georgia" w:hAnsi="Georgia"/>
        <w:color w:val="auto"/>
      </w:rPr>
      <w:t>v</w:t>
    </w:r>
    <w:r w:rsidR="00F34D43">
      <w:rPr>
        <w:rFonts w:ascii="Georgia" w:hAnsi="Georgia"/>
        <w:color w:val="auto"/>
      </w:rPr>
      <w:t>. 02.12.14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0A92" w14:textId="77777777" w:rsidR="00591276" w:rsidRDefault="00591276">
      <w:r>
        <w:separator/>
      </w:r>
    </w:p>
  </w:footnote>
  <w:footnote w:type="continuationSeparator" w:id="0">
    <w:p w14:paraId="799AA17E" w14:textId="77777777" w:rsidR="00591276" w:rsidRDefault="0059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F"/>
    <w:multiLevelType w:val="hybridMultilevel"/>
    <w:tmpl w:val="70C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F03"/>
    <w:multiLevelType w:val="hybridMultilevel"/>
    <w:tmpl w:val="2C10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AA5"/>
    <w:multiLevelType w:val="hybridMultilevel"/>
    <w:tmpl w:val="4C00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4E0"/>
    <w:multiLevelType w:val="hybridMultilevel"/>
    <w:tmpl w:val="11BC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B6F"/>
    <w:multiLevelType w:val="hybridMultilevel"/>
    <w:tmpl w:val="8F0A1946"/>
    <w:lvl w:ilvl="0" w:tplc="A058F03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D90"/>
    <w:multiLevelType w:val="hybridMultilevel"/>
    <w:tmpl w:val="856A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243"/>
    <w:multiLevelType w:val="hybridMultilevel"/>
    <w:tmpl w:val="310CE9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C"/>
    <w:rsid w:val="00005F84"/>
    <w:rsid w:val="0002618E"/>
    <w:rsid w:val="000321AD"/>
    <w:rsid w:val="00044298"/>
    <w:rsid w:val="000566BA"/>
    <w:rsid w:val="00057AE9"/>
    <w:rsid w:val="00081EFC"/>
    <w:rsid w:val="000F0D12"/>
    <w:rsid w:val="00130341"/>
    <w:rsid w:val="001405C4"/>
    <w:rsid w:val="00143DCE"/>
    <w:rsid w:val="00155134"/>
    <w:rsid w:val="0016243C"/>
    <w:rsid w:val="0018148E"/>
    <w:rsid w:val="00183A45"/>
    <w:rsid w:val="00186F1F"/>
    <w:rsid w:val="001D4EAF"/>
    <w:rsid w:val="001D77C5"/>
    <w:rsid w:val="001E1BFA"/>
    <w:rsid w:val="002034CC"/>
    <w:rsid w:val="00206FCA"/>
    <w:rsid w:val="0023217B"/>
    <w:rsid w:val="002347ED"/>
    <w:rsid w:val="00263983"/>
    <w:rsid w:val="002670F0"/>
    <w:rsid w:val="00271D65"/>
    <w:rsid w:val="00272D42"/>
    <w:rsid w:val="002744C6"/>
    <w:rsid w:val="002B5E30"/>
    <w:rsid w:val="002B6593"/>
    <w:rsid w:val="002E6D7B"/>
    <w:rsid w:val="002E70F9"/>
    <w:rsid w:val="002F7314"/>
    <w:rsid w:val="003460FE"/>
    <w:rsid w:val="00346E21"/>
    <w:rsid w:val="00350C41"/>
    <w:rsid w:val="00354EB5"/>
    <w:rsid w:val="00365E8D"/>
    <w:rsid w:val="003B7233"/>
    <w:rsid w:val="003D52D2"/>
    <w:rsid w:val="004248DD"/>
    <w:rsid w:val="004270DD"/>
    <w:rsid w:val="00431F22"/>
    <w:rsid w:val="00455517"/>
    <w:rsid w:val="00464E01"/>
    <w:rsid w:val="0049141C"/>
    <w:rsid w:val="00497683"/>
    <w:rsid w:val="005033FD"/>
    <w:rsid w:val="005263A7"/>
    <w:rsid w:val="00542582"/>
    <w:rsid w:val="005549E8"/>
    <w:rsid w:val="00560519"/>
    <w:rsid w:val="00575B50"/>
    <w:rsid w:val="00591276"/>
    <w:rsid w:val="00593FA7"/>
    <w:rsid w:val="0066614E"/>
    <w:rsid w:val="00673CF0"/>
    <w:rsid w:val="006768D6"/>
    <w:rsid w:val="00677BC0"/>
    <w:rsid w:val="006924AE"/>
    <w:rsid w:val="00696AA2"/>
    <w:rsid w:val="006A1A79"/>
    <w:rsid w:val="006A609E"/>
    <w:rsid w:val="006B5B2A"/>
    <w:rsid w:val="006C478E"/>
    <w:rsid w:val="006D20DF"/>
    <w:rsid w:val="006F6630"/>
    <w:rsid w:val="00712EF7"/>
    <w:rsid w:val="007424D6"/>
    <w:rsid w:val="007458CB"/>
    <w:rsid w:val="00751D04"/>
    <w:rsid w:val="00776A4A"/>
    <w:rsid w:val="007C3DBE"/>
    <w:rsid w:val="007C7BEC"/>
    <w:rsid w:val="007D092F"/>
    <w:rsid w:val="007E659A"/>
    <w:rsid w:val="007F4851"/>
    <w:rsid w:val="00801D5F"/>
    <w:rsid w:val="008115C8"/>
    <w:rsid w:val="008239E7"/>
    <w:rsid w:val="00823DF5"/>
    <w:rsid w:val="008252C4"/>
    <w:rsid w:val="008466EB"/>
    <w:rsid w:val="00850173"/>
    <w:rsid w:val="00850EB8"/>
    <w:rsid w:val="00856251"/>
    <w:rsid w:val="0088644C"/>
    <w:rsid w:val="008D697B"/>
    <w:rsid w:val="008E15A0"/>
    <w:rsid w:val="00915E30"/>
    <w:rsid w:val="00917405"/>
    <w:rsid w:val="00951ACE"/>
    <w:rsid w:val="0096550C"/>
    <w:rsid w:val="009761C5"/>
    <w:rsid w:val="00994025"/>
    <w:rsid w:val="009A3102"/>
    <w:rsid w:val="009B4CAF"/>
    <w:rsid w:val="009D5935"/>
    <w:rsid w:val="009D5DDE"/>
    <w:rsid w:val="00A4015A"/>
    <w:rsid w:val="00A42825"/>
    <w:rsid w:val="00A874E2"/>
    <w:rsid w:val="00AA0924"/>
    <w:rsid w:val="00AC3EA7"/>
    <w:rsid w:val="00AE5662"/>
    <w:rsid w:val="00B03159"/>
    <w:rsid w:val="00B125BE"/>
    <w:rsid w:val="00B156E8"/>
    <w:rsid w:val="00B44439"/>
    <w:rsid w:val="00BB000F"/>
    <w:rsid w:val="00BC568B"/>
    <w:rsid w:val="00BD12BD"/>
    <w:rsid w:val="00BD2050"/>
    <w:rsid w:val="00BD378B"/>
    <w:rsid w:val="00BD6F06"/>
    <w:rsid w:val="00C27F98"/>
    <w:rsid w:val="00C34B24"/>
    <w:rsid w:val="00C4121C"/>
    <w:rsid w:val="00C5527F"/>
    <w:rsid w:val="00C7104F"/>
    <w:rsid w:val="00C723C3"/>
    <w:rsid w:val="00C80F02"/>
    <w:rsid w:val="00C867BF"/>
    <w:rsid w:val="00C96322"/>
    <w:rsid w:val="00CC25B7"/>
    <w:rsid w:val="00CD19FB"/>
    <w:rsid w:val="00CD4422"/>
    <w:rsid w:val="00CE02F5"/>
    <w:rsid w:val="00CF0E75"/>
    <w:rsid w:val="00D02542"/>
    <w:rsid w:val="00D41881"/>
    <w:rsid w:val="00D57845"/>
    <w:rsid w:val="00D678D6"/>
    <w:rsid w:val="00D73420"/>
    <w:rsid w:val="00D73450"/>
    <w:rsid w:val="00D766BF"/>
    <w:rsid w:val="00D902C9"/>
    <w:rsid w:val="00D9162A"/>
    <w:rsid w:val="00DA14BC"/>
    <w:rsid w:val="00DB1C44"/>
    <w:rsid w:val="00DE62C0"/>
    <w:rsid w:val="00DF76ED"/>
    <w:rsid w:val="00E03060"/>
    <w:rsid w:val="00E128A4"/>
    <w:rsid w:val="00E17A05"/>
    <w:rsid w:val="00E21887"/>
    <w:rsid w:val="00E22C54"/>
    <w:rsid w:val="00E46B42"/>
    <w:rsid w:val="00E542BA"/>
    <w:rsid w:val="00E73C64"/>
    <w:rsid w:val="00E94565"/>
    <w:rsid w:val="00E977F3"/>
    <w:rsid w:val="00F0038C"/>
    <w:rsid w:val="00F0468A"/>
    <w:rsid w:val="00F04FE8"/>
    <w:rsid w:val="00F114C8"/>
    <w:rsid w:val="00F34C3B"/>
    <w:rsid w:val="00F34D43"/>
    <w:rsid w:val="00F47156"/>
    <w:rsid w:val="00F6309B"/>
    <w:rsid w:val="00F631F5"/>
    <w:rsid w:val="00F65C01"/>
    <w:rsid w:val="00F9447B"/>
    <w:rsid w:val="00FD121E"/>
    <w:rsid w:val="00FD7181"/>
    <w:rsid w:val="00FD7E51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DE6A6"/>
  <w15:docId w15:val="{986FEB80-50C8-44A9-AF5E-DE5C635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2">
    <w:name w:val="heading 2"/>
    <w:basedOn w:val="Normal"/>
    <w:qFormat/>
    <w:pPr>
      <w:keepNext/>
      <w:autoSpaceDE/>
      <w:autoSpaceDN/>
      <w:jc w:val="center"/>
      <w:outlineLvl w:val="1"/>
    </w:pPr>
    <w:rPr>
      <w:b/>
      <w:bCs/>
      <w:color w:val="auto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Title">
    <w:name w:val="Title"/>
    <w:basedOn w:val="Normal"/>
    <w:qFormat/>
    <w:pPr>
      <w:autoSpaceDE/>
      <w:autoSpaceDN/>
      <w:jc w:val="center"/>
    </w:pPr>
    <w:rPr>
      <w:b/>
      <w:bCs/>
      <w:color w:val="auto"/>
      <w:kern w:val="28"/>
      <w:sz w:val="28"/>
      <w:szCs w:val="28"/>
    </w:rPr>
  </w:style>
  <w:style w:type="table" w:styleId="TableGrid">
    <w:name w:val="Table Grid"/>
    <w:basedOn w:val="TableNormal"/>
    <w:rsid w:val="0066614E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41"/>
    <w:pPr>
      <w:tabs>
        <w:tab w:val="center" w:pos="4320"/>
        <w:tab w:val="right" w:pos="8640"/>
      </w:tabs>
    </w:pPr>
  </w:style>
  <w:style w:type="character" w:styleId="Hyperlink">
    <w:name w:val="Hyperlink"/>
    <w:rsid w:val="00130341"/>
    <w:rPr>
      <w:color w:val="0000FF"/>
      <w:u w:val="single"/>
    </w:rPr>
  </w:style>
  <w:style w:type="character" w:styleId="FollowedHyperlink">
    <w:name w:val="FollowedHyperlink"/>
    <w:rsid w:val="002670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D6F06"/>
    <w:rPr>
      <w:color w:val="000000"/>
      <w:kern w:val="30"/>
    </w:rPr>
  </w:style>
  <w:style w:type="paragraph" w:styleId="BalloonText">
    <w:name w:val="Balloon Text"/>
    <w:basedOn w:val="Normal"/>
    <w:link w:val="BalloonTextChar"/>
    <w:rsid w:val="00BD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F06"/>
    <w:rPr>
      <w:rFonts w:ascii="Tahoma" w:hAnsi="Tahoma" w:cs="Tahoma"/>
      <w:color w:val="000000"/>
      <w:kern w:val="3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5E30"/>
    <w:rPr>
      <w:color w:val="808080"/>
    </w:rPr>
  </w:style>
  <w:style w:type="paragraph" w:styleId="ListParagraph">
    <w:name w:val="List Paragraph"/>
    <w:basedOn w:val="Normal"/>
    <w:uiPriority w:val="34"/>
    <w:qFormat/>
    <w:rsid w:val="002B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APLeadSummitSep1120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.hours@vanderbil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9CA2-10DC-4B8F-81F5-4DB316584A42}"/>
      </w:docPartPr>
      <w:docPartBody>
        <w:p w:rsidR="00280000" w:rsidRDefault="00FE4FD1">
          <w:r w:rsidRPr="00E104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BBA4-4F77-47C0-8B93-2A0CD5DBBBE0}"/>
      </w:docPartPr>
      <w:docPartBody>
        <w:p w:rsidR="00280000" w:rsidRDefault="00FE4FD1">
          <w:r w:rsidRPr="00E104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 Futura Casu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D1"/>
    <w:rsid w:val="00280000"/>
    <w:rsid w:val="003F415A"/>
    <w:rsid w:val="00414432"/>
    <w:rsid w:val="007B2B29"/>
    <w:rsid w:val="00C126CF"/>
    <w:rsid w:val="00CC2F6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19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FD1"/>
    <w:rPr>
      <w:color w:val="808080"/>
    </w:rPr>
  </w:style>
  <w:style w:type="paragraph" w:customStyle="1" w:styleId="BBFD3FAB068B4BE2A99BEB3E185B7E37">
    <w:name w:val="BBFD3FAB068B4BE2A99BEB3E185B7E37"/>
    <w:rsid w:val="00FE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sclosure Template" ma:contentTypeID="0x010100671E8023ECFE77448A9533F524A28C2700CDE77272BE7165468DA066A5CE1CF394" ma:contentTypeVersion="19" ma:contentTypeDescription="" ma:contentTypeScope="" ma:versionID="f5d2055065806160ceb972fc5a6d25a8">
  <xsd:schema xmlns:xsd="http://www.w3.org/2001/XMLSchema" xmlns:xs="http://www.w3.org/2001/XMLSchema" xmlns:p="http://schemas.microsoft.com/office/2006/metadata/properties" xmlns:ns1="http://schemas.microsoft.com/sharepoint/v3" xmlns:ns2="c8dfaf9f-9463-4a00-8ba0-0baab77d36f5" targetNamespace="http://schemas.microsoft.com/office/2006/metadata/properties" ma:root="true" ma:fieldsID="ffaaa25e609324469bf41fc35631054d" ns1:_="" ns2:_="">
    <xsd:import namespace="http://schemas.microsoft.com/sharepoint/v3"/>
    <xsd:import namespace="c8dfaf9f-9463-4a00-8ba0-0baab77d36f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gram_x0020_Date" minOccurs="0"/>
                <xsd:element ref="ns2:Program_x0020_Document_x0020_Status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indexed="true" ma:list="UserInfo" ma:SearchPeopleOnly="false" ma:SharePointGroup="0" ma:internalName="Assigned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af9f-9463-4a00-8ba0-0baab77d36f5" elementFormDefault="qualified">
    <xsd:import namespace="http://schemas.microsoft.com/office/2006/documentManagement/types"/>
    <xsd:import namespace="http://schemas.microsoft.com/office/infopath/2007/PartnerControls"/>
    <xsd:element name="Program_x0020_Date" ma:index="9" nillable="true" ma:displayName="Program Date" ma:format="DateOnly" ma:indexed="true" ma:internalName="Program_x0020_Date" ma:readOnly="false">
      <xsd:simpleType>
        <xsd:restriction base="dms:DateTime"/>
      </xsd:simpleType>
    </xsd:element>
    <xsd:element name="Program_x0020_Document_x0020_Status" ma:index="10" nillable="true" ma:displayName="Program Document Status" ma:default="Not Started" ma:format="RadioButtons" ma:indexed="true" ma:internalName="Program_x0020_Document_x0020_Status">
      <xsd:simpleType>
        <xsd:restriction base="dms:Choice">
          <xsd:enumeration value="Not Applicable"/>
          <xsd:enumeration value="Not Started"/>
          <xsd:enumeration value="In Progress"/>
          <xsd:enumeration value="Completed"/>
          <xsd:enumeration value="Cancelled"/>
        </xsd:restriction>
      </xsd:simpleType>
    </xsd:element>
    <xsd:element name="Program_x0020_Name" ma:index="11" nillable="true" ma:displayName="Program Name" ma:indexed="true" ma:internalName="Program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Name xmlns="c8dfaf9f-9463-4a00-8ba0-0baab77d36f5" xsi:nil="true"/>
    <AssignedTo xmlns="http://schemas.microsoft.com/sharepoint/v3">
      <UserInfo>
        <DisplayName/>
        <AccountId>25</AccountId>
        <AccountType/>
      </UserInfo>
    </AssignedTo>
    <Program_x0020_Date xmlns="c8dfaf9f-9463-4a00-8ba0-0baab77d36f5">2017-09-11T05:00:00+00:00</Program_x0020_Date>
    <Program_x0020_Document_x0020_Status xmlns="c8dfaf9f-9463-4a00-8ba0-0baab77d36f5">Not Started</Program_x0020_Document_x0020_Status>
  </documentManagement>
</p:properties>
</file>

<file path=customXml/itemProps1.xml><?xml version="1.0" encoding="utf-8"?>
<ds:datastoreItem xmlns:ds="http://schemas.openxmlformats.org/officeDocument/2006/customXml" ds:itemID="{BBA26B1A-D191-4712-9C14-115AC20E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dfaf9f-9463-4a00-8ba0-0baab77d3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0AE6-29FC-4B60-B8B3-DA0C453FD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C62F3-3D31-4B16-B3B3-0CDB61EEBE00}">
  <ds:schemaRefs>
    <ds:schemaRef ds:uri="http://schemas.microsoft.com/office/2006/metadata/properties"/>
    <ds:schemaRef ds:uri="http://schemas.microsoft.com/office/infopath/2007/PartnerControls"/>
    <ds:schemaRef ds:uri="c8dfaf9f-9463-4a00-8ba0-0baab77d36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Disclosure Form</vt:lpstr>
      <vt:lpstr>    //</vt:lpstr>
      <vt:lpstr>    </vt:lpstr>
      <vt:lpstr>    </vt:lpstr>
      <vt:lpstr>    </vt:lpstr>
      <vt:lpstr>    &lt;The Office of Advanced Practice &gt;presents:</vt:lpstr>
      <vt:lpstr>    </vt:lpstr>
    </vt:vector>
  </TitlesOfParts>
  <Company>CPF</Company>
  <LinksUpToDate>false</LinksUpToDate>
  <CharactersWithSpaces>3030</CharactersWithSpaces>
  <SharedDoc>false</SharedDoc>
  <HLinks>
    <vt:vector size="6" baseType="variant"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mailto:contact.hours@vanderbilt.edu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</dc:title>
  <dc:creator>marlincs</dc:creator>
  <cp:lastModifiedBy>Myers, Janet Marie</cp:lastModifiedBy>
  <cp:revision>10</cp:revision>
  <cp:lastPrinted>2017-08-25T12:09:00Z</cp:lastPrinted>
  <dcterms:created xsi:type="dcterms:W3CDTF">2017-08-21T17:40:00Z</dcterms:created>
  <dcterms:modified xsi:type="dcterms:W3CDTF">2017-08-29T13:08:00Z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0x010100671E8023ECFE77448A9533F524A28C2700CDE77272BE7165468DA066A5CE1CF394</vt:lpwstr>
  </property>
  <property fmtid="{D5CDD505-2E9C-101B-9397-08002B2CF9AE}" pid="3" name="GUID">
    <vt:lpwstr>fd98bb9e-5f4a-4ce6-9157-4816e1971e1a</vt:lpwstr>
  </property>
  <property fmtid="{D5CDD505-2E9C-101B-9397-08002B2CF9AE}" pid="4" name="WorkflowCreationPath">
    <vt:lpwstr>79cd6837-66f7-4bf7-9cd2-9d0622649770;</vt:lpwstr>
  </property>
</Properties>
</file>