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0" w:rsidRDefault="00CC7E60" w:rsidP="00CC7E60">
      <w:bookmarkStart w:id="0" w:name="_GoBack"/>
      <w:bookmarkEnd w:id="0"/>
      <w:r w:rsidRPr="00935614">
        <w:rPr>
          <w:b/>
        </w:rPr>
        <w:t>For VCH, VPH Peds unit, and 11S</w:t>
      </w:r>
      <w:r>
        <w:t xml:space="preserve"> &gt; Asmnt tabs and Pain Tab&gt; FLACC Scale will now auto calculate.  Any previously documented FLACC score will be visible but no longer chartable.</w:t>
      </w:r>
    </w:p>
    <w:p w:rsidR="00CC7E60" w:rsidRDefault="00CC7E60" w:rsidP="00CC7E60">
      <w:r>
        <w:rPr>
          <w:noProof/>
          <w:color w:val="1F497D"/>
        </w:rPr>
        <w:drawing>
          <wp:inline distT="0" distB="0" distL="0" distR="0" wp14:anchorId="45FF9D79" wp14:editId="7A490BFC">
            <wp:extent cx="5943600" cy="2068078"/>
            <wp:effectExtent l="19050" t="0" r="0" b="0"/>
            <wp:docPr id="4" name="Picture 1" descr="cid:image003.jpg@01CDC7CD.A96B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DC7CD.A96B315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60" w:rsidRDefault="00CC7E60" w:rsidP="00CC7E60"/>
    <w:p w:rsidR="00CC64D3" w:rsidRDefault="00CC64D3"/>
    <w:sectPr w:rsidR="00CC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0"/>
    <w:rsid w:val="00047E8E"/>
    <w:rsid w:val="00CC64D3"/>
    <w:rsid w:val="00CC7E60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DC7CD.A96B3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2012-11-30T17:15:00Z</dcterms:created>
  <dcterms:modified xsi:type="dcterms:W3CDTF">2012-11-30T17:15:00Z</dcterms:modified>
</cp:coreProperties>
</file>