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4E" w:rsidRDefault="00CE3A4E" w:rsidP="00CE3A4E">
      <w:pPr>
        <w:rPr>
          <w:rFonts w:ascii="Tahoma" w:hAnsi="Tahoma" w:cs="Tahoma"/>
          <w:b/>
          <w:sz w:val="20"/>
          <w:szCs w:val="20"/>
        </w:rPr>
      </w:pPr>
      <w:proofErr w:type="gramStart"/>
      <w:r w:rsidRPr="00CE3A4E">
        <w:rPr>
          <w:rFonts w:ascii="Tahoma" w:hAnsi="Tahoma" w:cs="Tahoma"/>
          <w:b/>
          <w:sz w:val="20"/>
          <w:szCs w:val="20"/>
        </w:rPr>
        <w:t>New Flu Screening section on Admit History in place now 12/14/12</w:t>
      </w:r>
      <w:r w:rsidR="000D52B7">
        <w:rPr>
          <w:rFonts w:ascii="Tahoma" w:hAnsi="Tahoma" w:cs="Tahoma"/>
          <w:b/>
          <w:sz w:val="20"/>
          <w:szCs w:val="20"/>
        </w:rPr>
        <w:t>.</w:t>
      </w:r>
      <w:proofErr w:type="gramEnd"/>
      <w:r w:rsidRPr="00CE3A4E">
        <w:rPr>
          <w:rFonts w:ascii="Tahoma" w:hAnsi="Tahoma" w:cs="Tahoma"/>
          <w:b/>
          <w:sz w:val="20"/>
          <w:szCs w:val="20"/>
        </w:rPr>
        <w:t xml:space="preserve"> Please print, post and share</w:t>
      </w:r>
      <w:r w:rsidR="000D52B7">
        <w:rPr>
          <w:rFonts w:ascii="Tahoma" w:hAnsi="Tahoma" w:cs="Tahoma"/>
          <w:b/>
          <w:sz w:val="20"/>
          <w:szCs w:val="20"/>
        </w:rPr>
        <w:t>.</w:t>
      </w:r>
      <w:bookmarkStart w:id="0" w:name="_GoBack"/>
      <w:bookmarkEnd w:id="0"/>
    </w:p>
    <w:p w:rsidR="00CE3A4E" w:rsidRPr="00CE3A4E" w:rsidRDefault="00CE3A4E" w:rsidP="00CE3A4E">
      <w:pPr>
        <w:rPr>
          <w:b/>
        </w:rPr>
      </w:pPr>
    </w:p>
    <w:p w:rsidR="00CE3A4E" w:rsidRDefault="00CE3A4E" w:rsidP="00CE3A4E">
      <w:pPr>
        <w:rPr>
          <w:color w:val="1F497D"/>
        </w:rPr>
      </w:pPr>
      <w:r>
        <w:rPr>
          <w:color w:val="1F497D"/>
        </w:rPr>
        <w:t xml:space="preserve">Over the last 24 hours, there was a request from Infection Control to add back to all Intake Forms Flu screening questions. These changes have been made and they are now in production for all of the Inpatient Admission History Forms. </w:t>
      </w:r>
    </w:p>
    <w:p w:rsidR="00CE3A4E" w:rsidRDefault="00CE3A4E" w:rsidP="00CE3A4E">
      <w:pPr>
        <w:rPr>
          <w:color w:val="1F497D"/>
        </w:rPr>
      </w:pPr>
    </w:p>
    <w:p w:rsidR="00CE3A4E" w:rsidRDefault="00CE3A4E" w:rsidP="00CE3A4E">
      <w:pPr>
        <w:rPr>
          <w:color w:val="1F497D"/>
        </w:rPr>
      </w:pPr>
      <w:r>
        <w:rPr>
          <w:color w:val="1F497D"/>
        </w:rPr>
        <w:t xml:space="preserve">This new section is located between top section and current TB exposure question and the Legal Documents section. </w:t>
      </w:r>
    </w:p>
    <w:p w:rsidR="00CE3A4E" w:rsidRDefault="00CE3A4E" w:rsidP="00CE3A4E">
      <w:pPr>
        <w:rPr>
          <w:color w:val="993366"/>
          <w:sz w:val="24"/>
          <w:szCs w:val="24"/>
        </w:rPr>
      </w:pPr>
      <w:r>
        <w:rPr>
          <w:noProof/>
        </w:rPr>
        <w:drawing>
          <wp:inline distT="0" distB="0" distL="0" distR="0">
            <wp:extent cx="6257290" cy="1323975"/>
            <wp:effectExtent l="0" t="0" r="0" b="9525"/>
            <wp:docPr id="2" name="Picture 2" descr="Description: cid:image001.jpg@01CDD936.67158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1.jpg@01CDD936.67158F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57290" cy="1323975"/>
                    </a:xfrm>
                    <a:prstGeom prst="rect">
                      <a:avLst/>
                    </a:prstGeom>
                    <a:noFill/>
                    <a:ln>
                      <a:noFill/>
                    </a:ln>
                  </pic:spPr>
                </pic:pic>
              </a:graphicData>
            </a:graphic>
          </wp:inline>
        </w:drawing>
      </w:r>
    </w:p>
    <w:p w:rsidR="00CE3A4E" w:rsidRDefault="00CE3A4E" w:rsidP="00CE3A4E">
      <w:pPr>
        <w:rPr>
          <w:color w:val="993366"/>
          <w:sz w:val="24"/>
          <w:szCs w:val="24"/>
        </w:rPr>
      </w:pPr>
    </w:p>
    <w:p w:rsidR="00CE3A4E" w:rsidRDefault="00CE3A4E" w:rsidP="00CE3A4E">
      <w:pPr>
        <w:rPr>
          <w:color w:val="1F497D"/>
        </w:rPr>
      </w:pPr>
      <w:r>
        <w:rPr>
          <w:color w:val="1F497D"/>
        </w:rPr>
        <w:t xml:space="preserve">If they answer “Yes” to the Flu symptoms question, the box expands to show directions for place blue mask and screen for influenza. </w:t>
      </w:r>
    </w:p>
    <w:p w:rsidR="00CE3A4E" w:rsidRDefault="00CE3A4E" w:rsidP="00CE3A4E">
      <w:pPr>
        <w:rPr>
          <w:color w:val="993366"/>
          <w:sz w:val="24"/>
          <w:szCs w:val="24"/>
        </w:rPr>
      </w:pPr>
      <w:r>
        <w:rPr>
          <w:noProof/>
          <w:color w:val="993366"/>
          <w:sz w:val="24"/>
          <w:szCs w:val="24"/>
        </w:rPr>
        <w:drawing>
          <wp:inline distT="0" distB="0" distL="0" distR="0">
            <wp:extent cx="6298565" cy="1903730"/>
            <wp:effectExtent l="0" t="0" r="6985" b="1270"/>
            <wp:docPr id="1" name="Picture 1" descr="Description: Description: cid:image003.png@01CDD877.982D5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3.png@01CDD877.982D5C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8565" cy="1903730"/>
                    </a:xfrm>
                    <a:prstGeom prst="rect">
                      <a:avLst/>
                    </a:prstGeom>
                    <a:noFill/>
                    <a:ln>
                      <a:noFill/>
                    </a:ln>
                  </pic:spPr>
                </pic:pic>
              </a:graphicData>
            </a:graphic>
          </wp:inline>
        </w:drawing>
      </w:r>
    </w:p>
    <w:p w:rsidR="00CE3A4E" w:rsidRDefault="00CE3A4E" w:rsidP="00CE3A4E">
      <w:pPr>
        <w:rPr>
          <w:color w:val="993366"/>
          <w:sz w:val="24"/>
          <w:szCs w:val="24"/>
        </w:rPr>
      </w:pPr>
    </w:p>
    <w:p w:rsidR="00CE3A4E" w:rsidRDefault="00CE3A4E" w:rsidP="00CE3A4E">
      <w:pPr>
        <w:rPr>
          <w:color w:val="993366"/>
          <w:sz w:val="24"/>
          <w:szCs w:val="24"/>
        </w:rPr>
      </w:pPr>
    </w:p>
    <w:p w:rsidR="00CE3A4E" w:rsidRDefault="00CE3A4E" w:rsidP="00CE3A4E">
      <w:pPr>
        <w:rPr>
          <w:color w:val="993366"/>
          <w:sz w:val="24"/>
          <w:szCs w:val="24"/>
        </w:rPr>
      </w:pPr>
    </w:p>
    <w:p w:rsidR="00CE3A4E" w:rsidRDefault="00CE3A4E" w:rsidP="00CE3A4E">
      <w:pPr>
        <w:rPr>
          <w:color w:val="993366"/>
          <w:sz w:val="24"/>
          <w:szCs w:val="24"/>
        </w:rPr>
      </w:pPr>
    </w:p>
    <w:sectPr w:rsidR="00CE3A4E" w:rsidSect="00CE3A4E">
      <w:pgSz w:w="12240" w:h="15840"/>
      <w:pgMar w:top="72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4E"/>
    <w:rsid w:val="000D52B7"/>
    <w:rsid w:val="00353072"/>
    <w:rsid w:val="00CE3A4E"/>
    <w:rsid w:val="00EA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A4E"/>
    <w:rPr>
      <w:rFonts w:ascii="Tahoma" w:hAnsi="Tahoma" w:cs="Tahoma"/>
      <w:sz w:val="16"/>
      <w:szCs w:val="16"/>
    </w:rPr>
  </w:style>
  <w:style w:type="character" w:customStyle="1" w:styleId="BalloonTextChar">
    <w:name w:val="Balloon Text Char"/>
    <w:basedOn w:val="DefaultParagraphFont"/>
    <w:link w:val="BalloonText"/>
    <w:uiPriority w:val="99"/>
    <w:semiHidden/>
    <w:rsid w:val="00CE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A4E"/>
    <w:rPr>
      <w:rFonts w:ascii="Tahoma" w:hAnsi="Tahoma" w:cs="Tahoma"/>
      <w:sz w:val="16"/>
      <w:szCs w:val="16"/>
    </w:rPr>
  </w:style>
  <w:style w:type="character" w:customStyle="1" w:styleId="BalloonTextChar">
    <w:name w:val="Balloon Text Char"/>
    <w:basedOn w:val="DefaultParagraphFont"/>
    <w:link w:val="BalloonText"/>
    <w:uiPriority w:val="99"/>
    <w:semiHidden/>
    <w:rsid w:val="00CE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CDD9FA.CACB60B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DD9FA.CACB60B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Huff-Simmons, Connie G</dc:creator>
  <cp:lastModifiedBy>Huff-Simmons, Connie G</cp:lastModifiedBy>
  <cp:revision>3</cp:revision>
  <dcterms:created xsi:type="dcterms:W3CDTF">2012-12-19T21:09:00Z</dcterms:created>
  <dcterms:modified xsi:type="dcterms:W3CDTF">2012-12-19T21:17:00Z</dcterms:modified>
</cp:coreProperties>
</file>