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C" w:rsidRDefault="006457EC" w:rsidP="00645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these additional changes to HED that will be implemented tomorrow. </w:t>
      </w:r>
    </w:p>
    <w:p w:rsidR="006457EC" w:rsidRDefault="006457EC" w:rsidP="00645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all VUMC </w:t>
      </w:r>
    </w:p>
    <w:p w:rsidR="006457EC" w:rsidRDefault="006457EC" w:rsidP="006457EC">
      <w:r>
        <w:t>Assessment tabs&gt;Skin/Wound&gt;Wound assessment trended data&gt;Incision Wound Dressing Change – “</w:t>
      </w:r>
      <w:proofErr w:type="spellStart"/>
      <w:r>
        <w:t>drsg</w:t>
      </w:r>
      <w:proofErr w:type="spellEnd"/>
      <w:r>
        <w:t xml:space="preserve">. </w:t>
      </w:r>
      <w:bookmarkStart w:id="0" w:name="_GoBack"/>
      <w:bookmarkEnd w:id="0"/>
      <w:r>
        <w:t xml:space="preserve"> reinforced” has been added to the dropdown list</w:t>
      </w:r>
    </w:p>
    <w:p w:rsidR="006457EC" w:rsidRDefault="006457EC" w:rsidP="006457EC"/>
    <w:p w:rsidR="006457EC" w:rsidRDefault="006457EC" w:rsidP="006457EC">
      <w:r>
        <w:rPr>
          <w:noProof/>
        </w:rPr>
        <w:drawing>
          <wp:inline distT="0" distB="0" distL="0" distR="0">
            <wp:extent cx="5953125" cy="1657350"/>
            <wp:effectExtent l="0" t="0" r="9525" b="0"/>
            <wp:docPr id="5" name="Picture 5" descr="cid:image001.jpg@01CF0B15.8C14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F0B15.8C1467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C" w:rsidRDefault="006457EC" w:rsidP="006457EC"/>
    <w:p w:rsidR="006457EC" w:rsidRDefault="006457EC" w:rsidP="00645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VUH and VCH the following changes have been made to the Education Record tab</w:t>
      </w:r>
    </w:p>
    <w:p w:rsidR="006457EC" w:rsidRDefault="006457EC" w:rsidP="006457EC">
      <w:r>
        <w:t>Education Record&gt;Activity Education – There is a new option for “Energy Conservation Education”</w:t>
      </w:r>
    </w:p>
    <w:p w:rsidR="006457EC" w:rsidRDefault="006457EC" w:rsidP="006457EC">
      <w:r>
        <w:rPr>
          <w:noProof/>
        </w:rPr>
        <w:drawing>
          <wp:inline distT="0" distB="0" distL="0" distR="0">
            <wp:extent cx="5934075" cy="1257300"/>
            <wp:effectExtent l="0" t="0" r="9525" b="0"/>
            <wp:docPr id="4" name="Picture 4" descr="cid:image012.jpg@01CF0B15.8C14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CF0B15.8C1467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C" w:rsidRDefault="006457EC" w:rsidP="006457EC"/>
    <w:p w:rsidR="006457EC" w:rsidRDefault="006457EC" w:rsidP="006457EC">
      <w:r>
        <w:t xml:space="preserve">Education Record&gt;Fluid Volume Education – “Hemodynamic Care Education” is no longer chartable. Any old documentation will be viewable.  Also there are three new options available, “Hydration Control Education”, “Intake Education”, and “Output Education”. </w:t>
      </w:r>
    </w:p>
    <w:p w:rsidR="006457EC" w:rsidRDefault="006457EC" w:rsidP="006457EC">
      <w:r>
        <w:rPr>
          <w:noProof/>
        </w:rPr>
        <w:drawing>
          <wp:inline distT="0" distB="0" distL="0" distR="0">
            <wp:extent cx="5953125" cy="1076325"/>
            <wp:effectExtent l="0" t="0" r="9525" b="9525"/>
            <wp:docPr id="3" name="Picture 3" descr="cid:image013.jpg@01CF0B15.8C14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CF0B15.8C1467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C" w:rsidRDefault="006457EC" w:rsidP="006457EC"/>
    <w:p w:rsidR="006457EC" w:rsidRDefault="006457EC" w:rsidP="006457EC">
      <w:r>
        <w:t>Education Record&gt;Cardiac Care Education – an additional option of “</w:t>
      </w:r>
      <w:proofErr w:type="spellStart"/>
      <w:r>
        <w:t>Bifold</w:t>
      </w:r>
      <w:proofErr w:type="spellEnd"/>
      <w:r>
        <w:t xml:space="preserve"> given” has been added to the dropdown list</w:t>
      </w:r>
    </w:p>
    <w:p w:rsidR="006457EC" w:rsidRDefault="006457EC" w:rsidP="006457EC">
      <w:r>
        <w:rPr>
          <w:noProof/>
        </w:rPr>
        <w:drawing>
          <wp:inline distT="0" distB="0" distL="0" distR="0">
            <wp:extent cx="5943600" cy="695325"/>
            <wp:effectExtent l="0" t="0" r="0" b="9525"/>
            <wp:docPr id="2" name="Picture 2" descr="cid:image014.jpg@01CF0B15.8C14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4.jpg@01CF0B15.8C1467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C" w:rsidRDefault="006457EC" w:rsidP="006457EC"/>
    <w:p w:rsidR="006457EC" w:rsidRDefault="006457EC" w:rsidP="00645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Med/</w:t>
      </w:r>
      <w:proofErr w:type="spellStart"/>
      <w:r>
        <w:rPr>
          <w:b/>
          <w:bCs/>
          <w:sz w:val="24"/>
          <w:szCs w:val="24"/>
        </w:rPr>
        <w:t>Surg</w:t>
      </w:r>
      <w:proofErr w:type="spellEnd"/>
      <w:r>
        <w:rPr>
          <w:b/>
          <w:bCs/>
          <w:sz w:val="24"/>
          <w:szCs w:val="24"/>
        </w:rPr>
        <w:t>, OB, and ICU Asmnt tabs in VUH</w:t>
      </w:r>
    </w:p>
    <w:p w:rsidR="006457EC" w:rsidRDefault="006457EC" w:rsidP="006457EC">
      <w:r>
        <w:t xml:space="preserve">Assessment Tabs&gt;Cardiovascular section – New section has been added “3. Cardiac Education” which contains shared charting fields from the Education Record </w:t>
      </w:r>
    </w:p>
    <w:p w:rsidR="006457EC" w:rsidRDefault="006457EC" w:rsidP="006457EC">
      <w:r>
        <w:rPr>
          <w:noProof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 descr="cid:image015.jpg@01CF0B15.8C146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jpg@01CF0B15.8C1467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C" w:rsidRDefault="006457EC" w:rsidP="006457EC">
      <w:pPr>
        <w:rPr>
          <w:b/>
          <w:bCs/>
        </w:rPr>
      </w:pPr>
      <w:r>
        <w:rPr>
          <w:b/>
          <w:bCs/>
        </w:rPr>
        <w:t xml:space="preserve">Also note that </w:t>
      </w:r>
      <w:proofErr w:type="gramStart"/>
      <w:r>
        <w:rPr>
          <w:b/>
          <w:bCs/>
        </w:rPr>
        <w:t xml:space="preserve">on </w:t>
      </w:r>
      <w:r>
        <w:rPr>
          <w:rFonts w:ascii="Cambria" w:hAnsi="Cambria"/>
          <w:b/>
          <w:bCs/>
          <w:sz w:val="24"/>
          <w:szCs w:val="24"/>
        </w:rPr>
        <w:t> </w:t>
      </w:r>
      <w:proofErr w:type="spellStart"/>
      <w:r>
        <w:rPr>
          <w:rFonts w:ascii="Cambria" w:hAnsi="Cambria"/>
          <w:b/>
          <w:bCs/>
          <w:sz w:val="24"/>
          <w:szCs w:val="24"/>
        </w:rPr>
        <w:t>On</w:t>
      </w:r>
      <w:proofErr w:type="spellEnd"/>
      <w:proofErr w:type="gramEnd"/>
      <w:r>
        <w:rPr>
          <w:rFonts w:ascii="Cambria" w:hAnsi="Cambria"/>
          <w:b/>
          <w:bCs/>
          <w:sz w:val="24"/>
          <w:szCs w:val="24"/>
        </w:rPr>
        <w:t xml:space="preserve"> Wed, 1/8/14 the following change will be implemented in Medipac</w:t>
      </w:r>
    </w:p>
    <w:p w:rsidR="006457EC" w:rsidRDefault="006457EC" w:rsidP="006457EC">
      <w:pPr>
        <w:rPr>
          <w:b/>
          <w:bCs/>
        </w:rPr>
      </w:pPr>
      <w:proofErr w:type="gramStart"/>
      <w:r>
        <w:rPr>
          <w:rFonts w:ascii="Cambria" w:hAnsi="Cambria"/>
          <w:b/>
          <w:bCs/>
          <w:sz w:val="24"/>
          <w:szCs w:val="24"/>
        </w:rPr>
        <w:t>the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unit 11NM will be removed and replaced with the unit 11N.  This change will be implemented at approximately 2000 on Wed.  Staff will transfer </w:t>
      </w:r>
      <w:proofErr w:type="spellStart"/>
      <w:r>
        <w:rPr>
          <w:rFonts w:ascii="Cambria" w:hAnsi="Cambria"/>
          <w:b/>
          <w:bCs/>
          <w:sz w:val="24"/>
          <w:szCs w:val="24"/>
        </w:rPr>
        <w:t>exisiting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patients in 11MN bed to the new 11N location and beds.  Thereafter, any admissions or transfers will need to utilize the 11N location in </w:t>
      </w:r>
      <w:proofErr w:type="spellStart"/>
      <w:r>
        <w:rPr>
          <w:rFonts w:ascii="Cambria" w:hAnsi="Cambria"/>
          <w:b/>
          <w:bCs/>
          <w:sz w:val="24"/>
          <w:szCs w:val="24"/>
        </w:rPr>
        <w:t>meidpac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. </w:t>
      </w:r>
    </w:p>
    <w:p w:rsidR="004C3434" w:rsidRDefault="006457EC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C"/>
    <w:rsid w:val="006457EC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jpg@01CF0B15.8C1467C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4.jpg@01CF0B15.8C1467C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CF0B15.8C1467C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13.jpg@01CF0B15.8C1467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5.jpg@01CF0B15.8C146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2014-01-17T20:46:00Z</dcterms:created>
  <dcterms:modified xsi:type="dcterms:W3CDTF">2014-01-17T20:48:00Z</dcterms:modified>
</cp:coreProperties>
</file>