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B" w:rsidRDefault="00015DFB" w:rsidP="00015DFB">
      <w:r>
        <w:t xml:space="preserve">For all VUH: corrected link to Clinical Key nursing resources. </w:t>
      </w:r>
      <w:r>
        <w:br/>
      </w:r>
      <w:r>
        <w:rPr>
          <w:noProof/>
        </w:rPr>
        <w:drawing>
          <wp:inline distT="0" distB="0" distL="0" distR="0">
            <wp:extent cx="5648325" cy="61150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11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3B0" w:rsidRDefault="006723B0"/>
    <w:sectPr w:rsidR="0067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B"/>
    <w:rsid w:val="00015DFB"/>
    <w:rsid w:val="006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2016-02-05T20:00:00Z</dcterms:created>
  <dcterms:modified xsi:type="dcterms:W3CDTF">2016-02-05T20:01:00Z</dcterms:modified>
</cp:coreProperties>
</file>