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31" w:rsidRDefault="00542931" w:rsidP="00542931">
      <w:r>
        <w:t>For VCH only. Modification to the Delivered/Demand documentation on the CDR tab.</w:t>
      </w:r>
      <w:r>
        <w:br/>
        <w:t>New fields for “Delivered” and “Demands” will automatically calculate the number of “Denied”. Fentanyl  example. All drugs have the same type of entry.</w:t>
      </w:r>
    </w:p>
    <w:p w:rsidR="00542931" w:rsidRDefault="00542931" w:rsidP="00542931">
      <w:r>
        <w:t>Previous documentation will still be visible, but not chartable.</w:t>
      </w:r>
      <w:r>
        <w:br/>
      </w:r>
      <w:r>
        <w:rPr>
          <w:noProof/>
        </w:rPr>
        <w:drawing>
          <wp:inline distT="0" distB="0" distL="0" distR="0">
            <wp:extent cx="8462415" cy="3997605"/>
            <wp:effectExtent l="19050" t="19050" r="15240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626" cy="3997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2931" w:rsidRDefault="00542931" w:rsidP="00542931">
      <w:r>
        <w:lastRenderedPageBreak/>
        <w:t>For all VUMC.</w:t>
      </w:r>
      <w:r>
        <w:t xml:space="preserve"> Added “Other” to HYGIENE/ADL interventions:</w:t>
      </w:r>
      <w:r>
        <w:br/>
      </w:r>
      <w:r>
        <w:rPr>
          <w:noProof/>
        </w:rPr>
        <w:drawing>
          <wp:inline distT="0" distB="0" distL="0" distR="0">
            <wp:extent cx="8655050" cy="2573020"/>
            <wp:effectExtent l="19050" t="19050" r="1270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0" cy="2573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2931" w:rsidRDefault="00542931" w:rsidP="00542931"/>
    <w:p w:rsidR="00542931" w:rsidRDefault="00542931" w:rsidP="00542931">
      <w:pPr>
        <w:rPr>
          <w:color w:val="1F497D"/>
        </w:rPr>
      </w:pPr>
      <w:r w:rsidRPr="00542931">
        <w:rPr>
          <w:sz w:val="24"/>
          <w:szCs w:val="24"/>
        </w:rPr>
        <w:t>All nursing admission forms:</w:t>
      </w:r>
      <w:r w:rsidRPr="00542931">
        <w:rPr>
          <w:sz w:val="24"/>
          <w:szCs w:val="24"/>
        </w:rPr>
        <w:br/>
        <w:t>Updated text for Chaplain/Pastor requests</w:t>
      </w:r>
      <w:r>
        <w:rPr>
          <w:color w:val="1F497D"/>
        </w:rPr>
        <w:t>.</w:t>
      </w:r>
      <w:r>
        <w:rPr>
          <w:color w:val="1F497D"/>
        </w:rPr>
        <w:br/>
      </w:r>
      <w:r>
        <w:rPr>
          <w:noProof/>
        </w:rPr>
        <w:drawing>
          <wp:inline distT="0" distB="0" distL="0" distR="0">
            <wp:extent cx="6219825" cy="2158365"/>
            <wp:effectExtent l="0" t="0" r="9525" b="0"/>
            <wp:docPr id="4" name="Picture 4" descr="cid:image001.png@01D190BB.1CFB4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90BB.1CFB4B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31" w:rsidRDefault="00542931" w:rsidP="00542931">
      <w:pPr>
        <w:rPr>
          <w:color w:val="1F497D"/>
        </w:rPr>
      </w:pPr>
    </w:p>
    <w:p w:rsidR="00542931" w:rsidRPr="00542931" w:rsidRDefault="00542931" w:rsidP="00542931">
      <w:pPr>
        <w:rPr>
          <w:sz w:val="24"/>
          <w:szCs w:val="24"/>
        </w:rPr>
      </w:pPr>
      <w:r w:rsidRPr="00542931">
        <w:rPr>
          <w:sz w:val="24"/>
          <w:szCs w:val="24"/>
        </w:rPr>
        <w:t>VUH, OB and VCH</w:t>
      </w:r>
      <w:bookmarkStart w:id="0" w:name="_GoBack"/>
      <w:bookmarkEnd w:id="0"/>
      <w:r w:rsidRPr="00542931">
        <w:rPr>
          <w:sz w:val="24"/>
          <w:szCs w:val="24"/>
        </w:rPr>
        <w:br/>
        <w:t>Addition of text instruction to not use “N/A” in Social Work comments.</w:t>
      </w:r>
    </w:p>
    <w:p w:rsidR="00542931" w:rsidRDefault="00542931" w:rsidP="00542931">
      <w:pPr>
        <w:rPr>
          <w:color w:val="1F497D"/>
        </w:rPr>
      </w:pPr>
      <w:r>
        <w:rPr>
          <w:noProof/>
        </w:rPr>
        <w:drawing>
          <wp:inline distT="0" distB="0" distL="0" distR="0">
            <wp:extent cx="6230620" cy="3848735"/>
            <wp:effectExtent l="0" t="0" r="0" b="0"/>
            <wp:docPr id="3" name="Picture 3" descr="cid:image002.png@01D190BB.1CFB4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90BB.1CFB4B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31" w:rsidRDefault="00542931" w:rsidP="00542931">
      <w:pPr>
        <w:rPr>
          <w:color w:val="1F497D"/>
        </w:rPr>
      </w:pPr>
    </w:p>
    <w:p w:rsidR="000D6A97" w:rsidRDefault="000D6A97"/>
    <w:sectPr w:rsidR="000D6A97" w:rsidSect="005429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31"/>
    <w:rsid w:val="000D6A97"/>
    <w:rsid w:val="00542931"/>
    <w:rsid w:val="00A2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90BB.1CFB4B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2.png@01D190BB.1CFB4B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2</cp:revision>
  <dcterms:created xsi:type="dcterms:W3CDTF">2016-04-07T20:44:00Z</dcterms:created>
  <dcterms:modified xsi:type="dcterms:W3CDTF">2016-04-07T20:47:00Z</dcterms:modified>
</cp:coreProperties>
</file>