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DC" w:rsidRDefault="00F530DC" w:rsidP="00F530DC">
      <w:r>
        <w:t>VUH OB Education will also receive the new Breast Feeding Support Education checkbox result. This will share with the Newborn Nursery education.</w:t>
      </w:r>
    </w:p>
    <w:p w:rsidR="00F530DC" w:rsidRDefault="00F530DC" w:rsidP="00F530DC">
      <w:r>
        <w:br/>
      </w:r>
      <w:r>
        <w:rPr>
          <w:noProof/>
        </w:rPr>
        <w:drawing>
          <wp:inline distT="0" distB="0" distL="0" distR="0">
            <wp:extent cx="6108205" cy="3060829"/>
            <wp:effectExtent l="19050" t="19050" r="2603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31" cy="30636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0DC" w:rsidRDefault="00F530DC" w:rsidP="00F530DC"/>
    <w:p w:rsidR="000D57F5" w:rsidRDefault="000D57F5">
      <w:bookmarkStart w:id="0" w:name="_GoBack"/>
      <w:bookmarkEnd w:id="0"/>
    </w:p>
    <w:sectPr w:rsidR="000D5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DC"/>
    <w:rsid w:val="000D57F5"/>
    <w:rsid w:val="00F5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2016-02-05T19:56:00Z</dcterms:created>
  <dcterms:modified xsi:type="dcterms:W3CDTF">2016-02-05T19:57:00Z</dcterms:modified>
</cp:coreProperties>
</file>