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4" w:rsidRDefault="00833D9F">
      <w:pPr>
        <w:rPr>
          <w:b/>
        </w:rPr>
      </w:pPr>
      <w:r w:rsidRPr="008A143E">
        <w:rPr>
          <w:b/>
        </w:rPr>
        <w:t xml:space="preserve">For VUH </w:t>
      </w:r>
      <w:r>
        <w:rPr>
          <w:b/>
        </w:rPr>
        <w:t>only</w:t>
      </w:r>
      <w:r w:rsidRPr="008A143E">
        <w:rPr>
          <w:b/>
        </w:rPr>
        <w:t>: New BMI calculations</w:t>
      </w:r>
      <w:r>
        <w:rPr>
          <w:b/>
        </w:rPr>
        <w:t>:</w:t>
      </w:r>
    </w:p>
    <w:p w:rsidR="00833D9F" w:rsidRDefault="00833D9F" w:rsidP="0088258F">
      <w:pPr>
        <w:jc w:val="center"/>
      </w:pPr>
      <w:r>
        <w:rPr>
          <w:noProof/>
        </w:rPr>
        <w:drawing>
          <wp:inline distT="0" distB="0" distL="0" distR="0" wp14:anchorId="41206708" wp14:editId="131D80D1">
            <wp:extent cx="4599296" cy="1937011"/>
            <wp:effectExtent l="19050" t="19050" r="1143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9296" cy="19370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3D9F" w:rsidRDefault="00833D9F">
      <w:pPr>
        <w:rPr>
          <w:b/>
        </w:rPr>
      </w:pPr>
      <w:r w:rsidRPr="008A143E">
        <w:rPr>
          <w:b/>
        </w:rPr>
        <w:t>And a link to the CDC BMI resource page:</w:t>
      </w:r>
    </w:p>
    <w:p w:rsidR="00833D9F" w:rsidRDefault="00833D9F" w:rsidP="0088258F">
      <w:pPr>
        <w:jc w:val="center"/>
      </w:pPr>
      <w:r>
        <w:rPr>
          <w:noProof/>
        </w:rPr>
        <w:drawing>
          <wp:inline distT="0" distB="0" distL="0" distR="0" wp14:anchorId="18A71CD0" wp14:editId="5E090F28">
            <wp:extent cx="3279833" cy="2659608"/>
            <wp:effectExtent l="19050" t="19050" r="15875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1188" cy="26607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3D9F" w:rsidRPr="008A143E" w:rsidRDefault="00833D9F" w:rsidP="00833D9F">
      <w:pPr>
        <w:rPr>
          <w:b/>
        </w:rPr>
      </w:pPr>
      <w:r w:rsidRPr="008A143E">
        <w:rPr>
          <w:b/>
        </w:rPr>
        <w:t>AdminRx results for Meningococcal vaccine administration. This information will flow to th</w:t>
      </w:r>
      <w:r>
        <w:rPr>
          <w:b/>
        </w:rPr>
        <w:t>e StarPanel Immunization Record:</w:t>
      </w:r>
    </w:p>
    <w:p w:rsidR="00833D9F" w:rsidRDefault="00833D9F" w:rsidP="0088258F">
      <w:pPr>
        <w:jc w:val="center"/>
      </w:pPr>
      <w:bookmarkStart w:id="0" w:name="_GoBack"/>
      <w:r>
        <w:rPr>
          <w:noProof/>
        </w:rPr>
        <w:drawing>
          <wp:inline distT="0" distB="0" distL="0" distR="0" wp14:anchorId="289DC4FD" wp14:editId="479AEE9C">
            <wp:extent cx="4333164" cy="1900389"/>
            <wp:effectExtent l="19050" t="19050" r="10795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164" cy="19003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83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F"/>
    <w:rsid w:val="007E29E2"/>
    <w:rsid w:val="00833D9F"/>
    <w:rsid w:val="0088258F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2015-01-16T17:15:00Z</dcterms:created>
  <dcterms:modified xsi:type="dcterms:W3CDTF">2015-01-16T17:18:00Z</dcterms:modified>
</cp:coreProperties>
</file>