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D" w:rsidRDefault="00D15E8D" w:rsidP="00D15E8D">
      <w:pPr>
        <w:spacing w:after="120"/>
        <w:rPr>
          <w:rFonts w:ascii="Arial" w:hAnsi="Arial" w:cs="Arial"/>
          <w:sz w:val="20"/>
          <w:szCs w:val="20"/>
        </w:rPr>
      </w:pPr>
      <w:r w:rsidRPr="00D15E8D">
        <w:rPr>
          <w:rFonts w:ascii="Arial" w:hAnsi="Arial" w:cs="Arial"/>
          <w:b/>
          <w:sz w:val="32"/>
          <w:szCs w:val="32"/>
        </w:rPr>
        <w:t>For VCH</w:t>
      </w:r>
      <w:proofErr w:type="gramStart"/>
      <w:r w:rsidRPr="00D15E8D">
        <w:rPr>
          <w:rFonts w:ascii="Arial" w:hAnsi="Arial" w:cs="Arial"/>
          <w:b/>
          <w:sz w:val="32"/>
          <w:szCs w:val="32"/>
        </w:rPr>
        <w:t>:</w:t>
      </w:r>
      <w:proofErr w:type="gramEnd"/>
      <w:r w:rsidRPr="00D15E8D">
        <w:rPr>
          <w:rFonts w:ascii="Arial" w:hAnsi="Arial" w:cs="Arial"/>
          <w:sz w:val="32"/>
          <w:szCs w:val="32"/>
        </w:rPr>
        <w:br/>
        <w:t xml:space="preserve">In the </w:t>
      </w:r>
      <w:proofErr w:type="spellStart"/>
      <w:r w:rsidRPr="00D15E8D">
        <w:rPr>
          <w:rFonts w:ascii="Arial" w:hAnsi="Arial" w:cs="Arial"/>
          <w:sz w:val="32"/>
          <w:szCs w:val="32"/>
        </w:rPr>
        <w:t>Peds</w:t>
      </w:r>
      <w:proofErr w:type="spellEnd"/>
      <w:r w:rsidRPr="00D15E8D">
        <w:rPr>
          <w:rFonts w:ascii="Arial" w:hAnsi="Arial" w:cs="Arial"/>
          <w:sz w:val="32"/>
          <w:szCs w:val="32"/>
        </w:rPr>
        <w:t xml:space="preserve"> Fall Parameters section, added option for “</w:t>
      </w:r>
      <w:r w:rsidRPr="00D15E8D">
        <w:rPr>
          <w:rFonts w:ascii="Arial" w:hAnsi="Arial" w:cs="Arial"/>
          <w:sz w:val="32"/>
          <w:szCs w:val="32"/>
          <w:u w:val="single"/>
        </w:rPr>
        <w:t>0=No meds</w:t>
      </w:r>
      <w:r w:rsidRPr="00D15E8D">
        <w:rPr>
          <w:rFonts w:ascii="Arial" w:hAnsi="Arial" w:cs="Arial"/>
          <w:sz w:val="32"/>
          <w:szCs w:val="32"/>
        </w:rPr>
        <w:t>” to the Medication Usage dropdown. Calculation will now complete if patient has no meds ordered.</w:t>
      </w:r>
    </w:p>
    <w:p w:rsidR="005D058A" w:rsidRPr="00D15E8D" w:rsidRDefault="00D15E8D" w:rsidP="00D15E8D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1518285</wp:posOffset>
                </wp:positionV>
                <wp:extent cx="2867025" cy="22383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38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84pt;margin-top:119.55pt;width:225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" filled="f" strokecolor="red" strokeweight="3pt"/>
            </w:pict>
          </mc:Fallback>
        </mc:AlternateContent>
      </w:r>
      <w:bookmarkEnd w:id="0"/>
      <w:r>
        <w:rPr>
          <w:rFonts w:ascii="Arial" w:hAnsi="Arial" w:cs="Arial"/>
          <w:sz w:val="24"/>
          <w:szCs w:val="24"/>
        </w:rPr>
        <w:t>1</w:t>
      </w:r>
      <w:r>
        <w:rPr>
          <w:noProof/>
        </w:rPr>
        <w:drawing>
          <wp:inline distT="0" distB="0" distL="0" distR="0" wp14:anchorId="77D3E137" wp14:editId="1673FB30">
            <wp:extent cx="8554566" cy="3441700"/>
            <wp:effectExtent l="19050" t="19050" r="1841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578" cy="3442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58A" w:rsidRPr="00D15E8D" w:rsidSect="00D15E8D">
      <w:pgSz w:w="15840" w:h="12240" w:orient="landscape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D"/>
    <w:rsid w:val="005D058A"/>
    <w:rsid w:val="00B107C0"/>
    <w:rsid w:val="00D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2013-04-12T19:37:00Z</dcterms:created>
  <dcterms:modified xsi:type="dcterms:W3CDTF">2013-04-12T19:48:00Z</dcterms:modified>
</cp:coreProperties>
</file>